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1.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2.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3.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4D8A" w:rsidRPr="00524177" w:rsidRDefault="00D94D8A" w:rsidP="00FA4DF9">
      <w:pPr>
        <w:jc w:val="right"/>
        <w:rPr>
          <w:b/>
          <w:noProof/>
          <w:sz w:val="24"/>
          <w:szCs w:val="24"/>
          <w:lang w:val="en-US"/>
        </w:rPr>
      </w:pPr>
    </w:p>
    <w:p w:rsidR="00FA4DF9" w:rsidRPr="00A16F92" w:rsidRDefault="00FA4DF9" w:rsidP="00FA4DF9">
      <w:pPr>
        <w:jc w:val="right"/>
        <w:rPr>
          <w:b/>
          <w:noProof/>
          <w:sz w:val="24"/>
          <w:szCs w:val="24"/>
        </w:rPr>
      </w:pPr>
      <w:r w:rsidRPr="00A16F92">
        <w:rPr>
          <w:b/>
          <w:noProof/>
          <w:sz w:val="24"/>
          <w:szCs w:val="24"/>
        </w:rPr>
        <w:t>Projektas</w:t>
      </w:r>
    </w:p>
    <w:p w:rsidR="00FA4DF9" w:rsidRDefault="00FA4DF9" w:rsidP="00FA4DF9">
      <w:pPr>
        <w:jc w:val="center"/>
        <w:rPr>
          <w:b/>
          <w:noProof/>
          <w:sz w:val="28"/>
        </w:rPr>
      </w:pPr>
      <w:r w:rsidRPr="009F7D43">
        <w:rPr>
          <w:b/>
          <w:noProof/>
          <w:sz w:val="28"/>
        </w:rPr>
        <w:t xml:space="preserve">PLUNGĖS RAJONO SAVIVALDYBĖS </w:t>
      </w:r>
      <w:r w:rsidRPr="009F7D43">
        <w:rPr>
          <w:b/>
          <w:noProof/>
          <w:sz w:val="28"/>
        </w:rPr>
        <w:br/>
        <w:t>TARYBA</w:t>
      </w:r>
    </w:p>
    <w:p w:rsidR="00FA4DF9" w:rsidRDefault="00FA4DF9" w:rsidP="00FA4DF9">
      <w:pPr>
        <w:jc w:val="center"/>
        <w:rPr>
          <w:b/>
          <w:noProof/>
          <w:sz w:val="28"/>
        </w:rPr>
      </w:pPr>
    </w:p>
    <w:p w:rsidR="00FA4DF9" w:rsidRDefault="00FA4DF9" w:rsidP="00FA4DF9">
      <w:pPr>
        <w:jc w:val="center"/>
        <w:rPr>
          <w:b/>
          <w:sz w:val="28"/>
        </w:rPr>
      </w:pPr>
      <w:r w:rsidRPr="009F7D43">
        <w:rPr>
          <w:b/>
          <w:sz w:val="28"/>
        </w:rPr>
        <w:t>SPRENDIMAS</w:t>
      </w:r>
    </w:p>
    <w:p w:rsidR="00FA4DF9" w:rsidRDefault="00FA4DF9" w:rsidP="00FA4DF9">
      <w:pPr>
        <w:jc w:val="center"/>
        <w:rPr>
          <w:b/>
          <w:sz w:val="28"/>
        </w:rPr>
      </w:pPr>
      <w:r w:rsidRPr="009F7D43">
        <w:rPr>
          <w:b/>
          <w:sz w:val="28"/>
        </w:rPr>
        <w:t xml:space="preserve">DĖL </w:t>
      </w:r>
      <w:r w:rsidR="00341AB1">
        <w:rPr>
          <w:b/>
          <w:sz w:val="28"/>
        </w:rPr>
        <w:t>PLUNGĖS RAJONO SAVIVALDYBĖS 2022</w:t>
      </w:r>
      <w:r w:rsidRPr="009F7D43">
        <w:rPr>
          <w:b/>
          <w:sz w:val="28"/>
        </w:rPr>
        <w:t xml:space="preserve"> METŲ BIUDŽETO VYKDYMO ATASKAITŲ RINKINIO PATVIRTINIMO</w:t>
      </w:r>
    </w:p>
    <w:p w:rsidR="00FA4DF9" w:rsidRDefault="00FA4DF9" w:rsidP="00FA4DF9">
      <w:pPr>
        <w:jc w:val="center"/>
        <w:rPr>
          <w:b/>
          <w:sz w:val="28"/>
        </w:rPr>
      </w:pPr>
    </w:p>
    <w:p w:rsidR="00FA4DF9" w:rsidRPr="00FA4DF9" w:rsidRDefault="0006778D" w:rsidP="00FA4DF9">
      <w:pPr>
        <w:jc w:val="center"/>
        <w:rPr>
          <w:sz w:val="24"/>
          <w:szCs w:val="24"/>
        </w:rPr>
      </w:pPr>
      <w:r>
        <w:rPr>
          <w:sz w:val="24"/>
          <w:szCs w:val="24"/>
        </w:rPr>
        <w:t>2023</w:t>
      </w:r>
      <w:r w:rsidR="00212CD1">
        <w:rPr>
          <w:sz w:val="24"/>
          <w:szCs w:val="24"/>
        </w:rPr>
        <w:t xml:space="preserve"> </w:t>
      </w:r>
      <w:r w:rsidR="00FA4DF9" w:rsidRPr="00FA4DF9">
        <w:rPr>
          <w:sz w:val="24"/>
          <w:szCs w:val="24"/>
        </w:rPr>
        <w:t xml:space="preserve">m. </w:t>
      </w:r>
      <w:r w:rsidR="000326FC">
        <w:rPr>
          <w:sz w:val="24"/>
          <w:szCs w:val="24"/>
        </w:rPr>
        <w:t xml:space="preserve">liepos  </w:t>
      </w:r>
      <w:r w:rsidR="00FA4DF9" w:rsidRPr="00FA4DF9">
        <w:rPr>
          <w:sz w:val="24"/>
          <w:szCs w:val="24"/>
        </w:rPr>
        <w:t xml:space="preserve"> d. Nr.</w:t>
      </w:r>
      <w:r w:rsidR="00FA4DF9">
        <w:rPr>
          <w:sz w:val="24"/>
          <w:szCs w:val="24"/>
        </w:rPr>
        <w:t xml:space="preserve"> </w:t>
      </w:r>
      <w:r w:rsidR="00FA4DF9" w:rsidRPr="00FA4DF9">
        <w:rPr>
          <w:sz w:val="24"/>
          <w:szCs w:val="24"/>
        </w:rPr>
        <w:t>T1</w:t>
      </w:r>
      <w:r w:rsidR="007E0FD1">
        <w:rPr>
          <w:sz w:val="24"/>
          <w:szCs w:val="24"/>
        </w:rPr>
        <w:t>-</w:t>
      </w:r>
    </w:p>
    <w:p w:rsidR="00FA4DF9" w:rsidRPr="00FA4DF9" w:rsidRDefault="00FA4DF9" w:rsidP="00FA4DF9">
      <w:pPr>
        <w:jc w:val="center"/>
        <w:rPr>
          <w:sz w:val="24"/>
          <w:szCs w:val="24"/>
        </w:rPr>
      </w:pPr>
      <w:r w:rsidRPr="00FA4DF9">
        <w:rPr>
          <w:sz w:val="24"/>
          <w:szCs w:val="24"/>
        </w:rPr>
        <w:t>Plungė</w:t>
      </w:r>
    </w:p>
    <w:p w:rsidR="00FA4DF9" w:rsidRDefault="00FA4DF9" w:rsidP="00FA4DF9"/>
    <w:p w:rsidR="00FA4DF9" w:rsidRPr="00F40D25" w:rsidRDefault="00FA4DF9" w:rsidP="00FA4DF9">
      <w:pPr>
        <w:ind w:firstLine="720"/>
        <w:jc w:val="both"/>
      </w:pPr>
      <w:r w:rsidRPr="00F40D25">
        <w:rPr>
          <w:sz w:val="24"/>
        </w:rPr>
        <w:t>Vadovaudamasi Lietuvos Respublikos biudžeto sandaros įstatymo 36 straipsnio 3 dalimi ir Lietuvos Respublik</w:t>
      </w:r>
      <w:r w:rsidR="001372E9">
        <w:rPr>
          <w:sz w:val="24"/>
        </w:rPr>
        <w:t>os vietos savivaldos įstatymo 15 straipsnio 2 dalies 12</w:t>
      </w:r>
      <w:r w:rsidRPr="00F40D25">
        <w:rPr>
          <w:sz w:val="24"/>
        </w:rPr>
        <w:t xml:space="preserve"> punktu, Plungės rajono savivaldybės taryba n u s p r e n d ž i a:</w:t>
      </w:r>
    </w:p>
    <w:p w:rsidR="00FA4DF9" w:rsidRPr="00F40D25" w:rsidRDefault="00FA4DF9" w:rsidP="00FA4DF9">
      <w:pPr>
        <w:ind w:firstLine="720"/>
        <w:jc w:val="both"/>
        <w:rPr>
          <w:sz w:val="24"/>
        </w:rPr>
      </w:pPr>
      <w:r w:rsidRPr="00F40D25">
        <w:rPr>
          <w:sz w:val="24"/>
        </w:rPr>
        <w:t>Patvirtinti pridedamus:</w:t>
      </w:r>
    </w:p>
    <w:p w:rsidR="00FA4DF9" w:rsidRPr="00F40D25" w:rsidRDefault="00FA4DF9" w:rsidP="00FA4DF9">
      <w:pPr>
        <w:ind w:firstLine="720"/>
        <w:jc w:val="both"/>
        <w:rPr>
          <w:sz w:val="24"/>
        </w:rPr>
      </w:pPr>
      <w:r w:rsidRPr="00F40D25">
        <w:rPr>
          <w:sz w:val="24"/>
        </w:rPr>
        <w:t xml:space="preserve">1. </w:t>
      </w:r>
      <w:r w:rsidR="00C96C64">
        <w:rPr>
          <w:sz w:val="24"/>
        </w:rPr>
        <w:t>Plungės rajono savivaldybės 2022</w:t>
      </w:r>
      <w:r w:rsidRPr="00F40D25">
        <w:rPr>
          <w:sz w:val="24"/>
        </w:rPr>
        <w:t xml:space="preserve"> metų biudžeto vykdymo ataskaitų rinkinį (1 priedas):</w:t>
      </w:r>
    </w:p>
    <w:p w:rsidR="00FA4DF9" w:rsidRPr="00F40D25" w:rsidRDefault="00FA4DF9" w:rsidP="00FA4DF9">
      <w:pPr>
        <w:ind w:firstLine="720"/>
        <w:jc w:val="both"/>
        <w:rPr>
          <w:sz w:val="24"/>
        </w:rPr>
      </w:pPr>
      <w:r w:rsidRPr="00F40D25">
        <w:rPr>
          <w:sz w:val="24"/>
        </w:rPr>
        <w:t>1.1. Biudžeto paja</w:t>
      </w:r>
      <w:r w:rsidR="00C96C64">
        <w:rPr>
          <w:sz w:val="24"/>
        </w:rPr>
        <w:t>mų ir išlaidų plano vykdymo 2022</w:t>
      </w:r>
      <w:r w:rsidRPr="00F40D25">
        <w:rPr>
          <w:sz w:val="24"/>
        </w:rPr>
        <w:t xml:space="preserve"> m. gruodžio 31 d. ataskaitą (forma Nr. 1- sav.);</w:t>
      </w:r>
    </w:p>
    <w:p w:rsidR="00FA4DF9" w:rsidRPr="00F40D25" w:rsidRDefault="00FA4DF9" w:rsidP="00FA4DF9">
      <w:pPr>
        <w:ind w:firstLine="720"/>
        <w:jc w:val="both"/>
        <w:rPr>
          <w:sz w:val="24"/>
        </w:rPr>
      </w:pPr>
      <w:r w:rsidRPr="00F40D25">
        <w:rPr>
          <w:sz w:val="24"/>
        </w:rPr>
        <w:t>1.2. Biudž</w:t>
      </w:r>
      <w:r w:rsidR="00C96C64">
        <w:rPr>
          <w:sz w:val="24"/>
        </w:rPr>
        <w:t>eto išlaidų sąmatos vykdymo 2022</w:t>
      </w:r>
      <w:r w:rsidRPr="00F40D25">
        <w:rPr>
          <w:sz w:val="24"/>
        </w:rPr>
        <w:t xml:space="preserve"> m. gruodžio 31 d. ataskaitą (forma Nr. 2 - sav.);</w:t>
      </w:r>
    </w:p>
    <w:p w:rsidR="00FA4DF9" w:rsidRPr="00F40D25" w:rsidRDefault="00FA4DF9" w:rsidP="00FA4DF9">
      <w:pPr>
        <w:ind w:firstLine="720"/>
        <w:jc w:val="both"/>
        <w:rPr>
          <w:sz w:val="24"/>
        </w:rPr>
      </w:pPr>
      <w:r w:rsidRPr="00F40D25">
        <w:rPr>
          <w:sz w:val="24"/>
        </w:rPr>
        <w:t xml:space="preserve">1.3. Paaiškinimą prie </w:t>
      </w:r>
      <w:r w:rsidR="006D4FC5">
        <w:rPr>
          <w:sz w:val="24"/>
        </w:rPr>
        <w:t>Plungės rajono savivaldyb</w:t>
      </w:r>
      <w:r w:rsidR="00C96C64">
        <w:rPr>
          <w:sz w:val="24"/>
        </w:rPr>
        <w:t>ės 2022</w:t>
      </w:r>
      <w:r w:rsidR="009306AC">
        <w:rPr>
          <w:sz w:val="24"/>
        </w:rPr>
        <w:t xml:space="preserve"> </w:t>
      </w:r>
      <w:r w:rsidRPr="00F40D25">
        <w:rPr>
          <w:sz w:val="24"/>
        </w:rPr>
        <w:t>metų biudžeto vykdymo ataskaitos.</w:t>
      </w:r>
    </w:p>
    <w:p w:rsidR="00FA4DF9" w:rsidRPr="00212CD1" w:rsidRDefault="00FA4DF9" w:rsidP="00FA4DF9">
      <w:pPr>
        <w:ind w:firstLine="720"/>
        <w:jc w:val="both"/>
        <w:rPr>
          <w:sz w:val="24"/>
        </w:rPr>
      </w:pPr>
      <w:r w:rsidRPr="00F40D25">
        <w:rPr>
          <w:sz w:val="24"/>
        </w:rPr>
        <w:t xml:space="preserve">2. </w:t>
      </w:r>
      <w:r w:rsidR="00524177">
        <w:rPr>
          <w:sz w:val="24"/>
        </w:rPr>
        <w:t>56 125,387</w:t>
      </w:r>
      <w:r w:rsidRPr="00F40D25">
        <w:rPr>
          <w:sz w:val="24"/>
        </w:rPr>
        <w:t xml:space="preserve"> tūkst. eurų pajamų (2 priedas), </w:t>
      </w:r>
      <w:r w:rsidRPr="00212CD1">
        <w:rPr>
          <w:sz w:val="24"/>
        </w:rPr>
        <w:t xml:space="preserve">iš jų: </w:t>
      </w:r>
      <w:r w:rsidR="0034425F">
        <w:rPr>
          <w:sz w:val="24"/>
        </w:rPr>
        <w:t>369,522</w:t>
      </w:r>
      <w:r w:rsidRPr="00212CD1">
        <w:rPr>
          <w:sz w:val="24"/>
        </w:rPr>
        <w:t xml:space="preserve"> tūkst. eurų - iš Savivaldybės biudžeto išlaikomų įstaigų gautų pajamų už prekes ir paslaugas; </w:t>
      </w:r>
      <w:r w:rsidR="00BE1345">
        <w:rPr>
          <w:sz w:val="24"/>
        </w:rPr>
        <w:t>771,300</w:t>
      </w:r>
      <w:r w:rsidRPr="00212CD1">
        <w:rPr>
          <w:sz w:val="24"/>
        </w:rPr>
        <w:t xml:space="preserve"> tūkst. eurų - įmokų už išlaikymą švietimo, socialinės apsaugos ir kitose įstaigose ir </w:t>
      </w:r>
      <w:r w:rsidR="00BE1345">
        <w:rPr>
          <w:sz w:val="24"/>
        </w:rPr>
        <w:t>275,193</w:t>
      </w:r>
      <w:r w:rsidR="00A61239" w:rsidRPr="00212CD1">
        <w:rPr>
          <w:sz w:val="24"/>
        </w:rPr>
        <w:t xml:space="preserve"> </w:t>
      </w:r>
      <w:r w:rsidRPr="00212CD1">
        <w:rPr>
          <w:sz w:val="24"/>
        </w:rPr>
        <w:t>tūkst. eurų - už ilgalaikio ir trumpalaikio materialiojo turto nuomą</w:t>
      </w:r>
      <w:r w:rsidR="00972555">
        <w:rPr>
          <w:sz w:val="24"/>
        </w:rPr>
        <w:t xml:space="preserve"> (3 priedas)</w:t>
      </w:r>
      <w:r w:rsidRPr="00212CD1">
        <w:rPr>
          <w:sz w:val="24"/>
        </w:rPr>
        <w:t xml:space="preserve">.  </w:t>
      </w:r>
    </w:p>
    <w:p w:rsidR="00FA4DF9" w:rsidRPr="00B2037C" w:rsidRDefault="00FA4DF9" w:rsidP="00FA4DF9">
      <w:pPr>
        <w:ind w:firstLine="720"/>
        <w:jc w:val="both"/>
        <w:rPr>
          <w:sz w:val="24"/>
        </w:rPr>
      </w:pPr>
      <w:r w:rsidRPr="00212CD1">
        <w:rPr>
          <w:sz w:val="24"/>
        </w:rPr>
        <w:t xml:space="preserve">3. </w:t>
      </w:r>
      <w:r w:rsidR="00BE1345">
        <w:rPr>
          <w:sz w:val="24"/>
        </w:rPr>
        <w:t>56 756,438</w:t>
      </w:r>
      <w:r w:rsidRPr="00212CD1">
        <w:rPr>
          <w:sz w:val="24"/>
        </w:rPr>
        <w:t xml:space="preserve"> tūkst. eurų išlaidų (</w:t>
      </w:r>
      <w:r w:rsidR="00BE1345">
        <w:rPr>
          <w:sz w:val="24"/>
        </w:rPr>
        <w:t>55 543,299</w:t>
      </w:r>
      <w:r w:rsidR="00A61239" w:rsidRPr="00212CD1">
        <w:rPr>
          <w:sz w:val="24"/>
        </w:rPr>
        <w:t xml:space="preserve"> tūkst. eurų – asignavimų, </w:t>
      </w:r>
      <w:r w:rsidR="00BE1345">
        <w:rPr>
          <w:sz w:val="24"/>
        </w:rPr>
        <w:t>1 213,139</w:t>
      </w:r>
      <w:r w:rsidRPr="00212CD1">
        <w:rPr>
          <w:sz w:val="24"/>
        </w:rPr>
        <w:t xml:space="preserve"> tūkst. eurų - paskoloms grąžinti); iš jų: </w:t>
      </w:r>
      <w:r w:rsidR="00BE1345">
        <w:rPr>
          <w:sz w:val="24"/>
        </w:rPr>
        <w:t>28 876,410</w:t>
      </w:r>
      <w:r w:rsidRPr="00212CD1">
        <w:rPr>
          <w:sz w:val="24"/>
        </w:rPr>
        <w:t xml:space="preserve"> tūkst. eurų - darbo užmokesčiui</w:t>
      </w:r>
      <w:r w:rsidRPr="00B2037C">
        <w:rPr>
          <w:sz w:val="24"/>
        </w:rPr>
        <w:t>:</w:t>
      </w:r>
    </w:p>
    <w:p w:rsidR="00FA4DF9" w:rsidRPr="00B2037C" w:rsidRDefault="00FA4DF9" w:rsidP="00FA4DF9">
      <w:pPr>
        <w:ind w:firstLine="720"/>
        <w:jc w:val="both"/>
        <w:rPr>
          <w:sz w:val="24"/>
        </w:rPr>
      </w:pPr>
      <w:r w:rsidRPr="00B2037C">
        <w:rPr>
          <w:sz w:val="24"/>
        </w:rPr>
        <w:t>3.1.</w:t>
      </w:r>
      <w:r w:rsidR="0048128B" w:rsidRPr="00B2037C">
        <w:rPr>
          <w:sz w:val="24"/>
        </w:rPr>
        <w:t xml:space="preserve"> </w:t>
      </w:r>
      <w:r w:rsidR="0036249A">
        <w:rPr>
          <w:sz w:val="24"/>
        </w:rPr>
        <w:t>28 872,579</w:t>
      </w:r>
      <w:r w:rsidRPr="00B2037C">
        <w:rPr>
          <w:sz w:val="24"/>
        </w:rPr>
        <w:t xml:space="preserve"> tūkst. eurų - savarankiškosioms </w:t>
      </w:r>
      <w:r w:rsidR="003D1FB6">
        <w:rPr>
          <w:sz w:val="24"/>
        </w:rPr>
        <w:t>S</w:t>
      </w:r>
      <w:r w:rsidRPr="00B2037C">
        <w:rPr>
          <w:sz w:val="24"/>
        </w:rPr>
        <w:t>avivaldybės funkcijoms vykdyti (4 priedas);</w:t>
      </w:r>
    </w:p>
    <w:p w:rsidR="00FA4DF9" w:rsidRPr="00B2037C" w:rsidRDefault="00FA4DF9" w:rsidP="00FA4DF9">
      <w:pPr>
        <w:ind w:firstLine="720"/>
        <w:jc w:val="both"/>
        <w:rPr>
          <w:sz w:val="24"/>
        </w:rPr>
      </w:pPr>
      <w:r w:rsidRPr="00B2037C">
        <w:rPr>
          <w:sz w:val="24"/>
        </w:rPr>
        <w:t>3.2.</w:t>
      </w:r>
      <w:r w:rsidR="0048128B" w:rsidRPr="00B2037C">
        <w:rPr>
          <w:sz w:val="24"/>
        </w:rPr>
        <w:t xml:space="preserve"> </w:t>
      </w:r>
      <w:r w:rsidR="0036249A">
        <w:rPr>
          <w:sz w:val="24"/>
        </w:rPr>
        <w:t>3 824,488</w:t>
      </w:r>
      <w:r w:rsidRPr="00B2037C">
        <w:rPr>
          <w:sz w:val="24"/>
        </w:rPr>
        <w:t xml:space="preserve"> tūkst. eurų - valstybinėms (perduotoms savivaldybėms) funkcijoms vykdyti (5 priedas);</w:t>
      </w:r>
    </w:p>
    <w:p w:rsidR="00FA4DF9" w:rsidRPr="00B2037C" w:rsidRDefault="00FA4DF9" w:rsidP="00FA4DF9">
      <w:pPr>
        <w:ind w:firstLine="720"/>
        <w:jc w:val="both"/>
        <w:rPr>
          <w:sz w:val="24"/>
        </w:rPr>
      </w:pPr>
      <w:r w:rsidRPr="00B2037C">
        <w:rPr>
          <w:sz w:val="24"/>
        </w:rPr>
        <w:t xml:space="preserve">3.3. </w:t>
      </w:r>
      <w:r w:rsidR="0036249A">
        <w:rPr>
          <w:sz w:val="24"/>
        </w:rPr>
        <w:t>12 292,011</w:t>
      </w:r>
      <w:r w:rsidRPr="00B2037C">
        <w:rPr>
          <w:sz w:val="24"/>
        </w:rPr>
        <w:t xml:space="preserve"> tūkst. eurų - įstaigoms </w:t>
      </w:r>
      <w:r w:rsidR="00F40D25" w:rsidRPr="00B2037C">
        <w:rPr>
          <w:sz w:val="24"/>
        </w:rPr>
        <w:t>ugdymo reikmėms</w:t>
      </w:r>
      <w:r w:rsidRPr="00B2037C">
        <w:rPr>
          <w:sz w:val="24"/>
        </w:rPr>
        <w:t xml:space="preserve"> finansuoti (6 priedas);</w:t>
      </w:r>
    </w:p>
    <w:p w:rsidR="00FA4DF9" w:rsidRPr="00B2037C" w:rsidRDefault="00FA4DF9" w:rsidP="00FA4DF9">
      <w:pPr>
        <w:ind w:firstLine="720"/>
        <w:jc w:val="both"/>
        <w:rPr>
          <w:sz w:val="24"/>
        </w:rPr>
      </w:pPr>
      <w:r w:rsidRPr="00B2037C">
        <w:rPr>
          <w:sz w:val="24"/>
        </w:rPr>
        <w:t xml:space="preserve">3.4. </w:t>
      </w:r>
      <w:r w:rsidR="0036249A">
        <w:rPr>
          <w:sz w:val="24"/>
        </w:rPr>
        <w:t>7 901,040</w:t>
      </w:r>
      <w:r w:rsidRPr="00B2037C">
        <w:rPr>
          <w:sz w:val="24"/>
        </w:rPr>
        <w:t xml:space="preserve"> tūkst. eurų - įstaigoms ir projektams iš kitų dotacijų finansuoti (7 priedas);</w:t>
      </w:r>
    </w:p>
    <w:p w:rsidR="00FA4DF9" w:rsidRPr="00B2037C" w:rsidRDefault="00FA4DF9" w:rsidP="00FA4DF9">
      <w:pPr>
        <w:ind w:firstLine="720"/>
        <w:jc w:val="both"/>
        <w:rPr>
          <w:sz w:val="24"/>
        </w:rPr>
      </w:pPr>
      <w:r w:rsidRPr="00B2037C">
        <w:rPr>
          <w:sz w:val="24"/>
        </w:rPr>
        <w:t xml:space="preserve">3.5. </w:t>
      </w:r>
      <w:r w:rsidR="0036249A">
        <w:rPr>
          <w:sz w:val="24"/>
        </w:rPr>
        <w:t>1 262,287</w:t>
      </w:r>
      <w:r w:rsidRPr="00B2037C">
        <w:rPr>
          <w:sz w:val="24"/>
        </w:rPr>
        <w:t xml:space="preserve"> tūkst. eurų - biudžetinių įstaigų gautų lėšų ir pajamų už nuomą (8 priedas);</w:t>
      </w:r>
    </w:p>
    <w:p w:rsidR="00FA4DF9" w:rsidRPr="00B2037C" w:rsidRDefault="00FA4DF9" w:rsidP="00FA4DF9">
      <w:pPr>
        <w:ind w:firstLine="720"/>
        <w:jc w:val="both"/>
        <w:rPr>
          <w:sz w:val="24"/>
        </w:rPr>
      </w:pPr>
      <w:r w:rsidRPr="00B2037C">
        <w:rPr>
          <w:sz w:val="24"/>
        </w:rPr>
        <w:t xml:space="preserve">3.6. </w:t>
      </w:r>
      <w:r w:rsidR="0036249A">
        <w:rPr>
          <w:sz w:val="24"/>
        </w:rPr>
        <w:t>2 604,033 tūkst. eurų – 2021</w:t>
      </w:r>
      <w:r w:rsidRPr="00B2037C">
        <w:rPr>
          <w:sz w:val="24"/>
        </w:rPr>
        <w:t xml:space="preserve"> metai</w:t>
      </w:r>
      <w:r w:rsidR="00196CD4" w:rsidRPr="00B2037C">
        <w:rPr>
          <w:sz w:val="24"/>
        </w:rPr>
        <w:t xml:space="preserve">s nepanaudotų biudžeto lėšų </w:t>
      </w:r>
      <w:r w:rsidRPr="00B2037C">
        <w:rPr>
          <w:sz w:val="24"/>
        </w:rPr>
        <w:t>(9 priedas);</w:t>
      </w:r>
    </w:p>
    <w:p w:rsidR="00FA4DF9" w:rsidRPr="00F40D25" w:rsidRDefault="00FA4DF9" w:rsidP="00FA4DF9">
      <w:pPr>
        <w:ind w:firstLine="720"/>
        <w:jc w:val="both"/>
        <w:rPr>
          <w:sz w:val="24"/>
        </w:rPr>
      </w:pPr>
      <w:r w:rsidRPr="00B2037C">
        <w:rPr>
          <w:sz w:val="24"/>
        </w:rPr>
        <w:t xml:space="preserve">3.7. </w:t>
      </w:r>
      <w:r w:rsidR="00C96C64">
        <w:rPr>
          <w:sz w:val="24"/>
        </w:rPr>
        <w:t>2022</w:t>
      </w:r>
      <w:r w:rsidR="00B967E9" w:rsidRPr="00B2037C">
        <w:rPr>
          <w:sz w:val="24"/>
        </w:rPr>
        <w:t xml:space="preserve"> metų </w:t>
      </w:r>
      <w:r w:rsidRPr="00B2037C">
        <w:rPr>
          <w:sz w:val="24"/>
        </w:rPr>
        <w:t>biudžeto a</w:t>
      </w:r>
      <w:r w:rsidR="00C96C64">
        <w:rPr>
          <w:sz w:val="24"/>
        </w:rPr>
        <w:t>signavimų panaudojimo pagal 2022-2024</w:t>
      </w:r>
      <w:r w:rsidRPr="00B2037C">
        <w:rPr>
          <w:sz w:val="24"/>
        </w:rPr>
        <w:t xml:space="preserve"> metų strateginio veiklos plano programas (10 priedas).</w:t>
      </w:r>
    </w:p>
    <w:p w:rsidR="00FA4DF9" w:rsidRPr="00F40D25" w:rsidRDefault="00FA4DF9" w:rsidP="00FA4DF9">
      <w:pPr>
        <w:jc w:val="both"/>
      </w:pPr>
    </w:p>
    <w:p w:rsidR="00FA4DF9" w:rsidRPr="00F40D25" w:rsidRDefault="00FA4DF9" w:rsidP="00FA4DF9">
      <w:pPr>
        <w:jc w:val="both"/>
      </w:pPr>
    </w:p>
    <w:p w:rsidR="00FA4DF9" w:rsidRPr="00F40D25" w:rsidRDefault="00FA4DF9" w:rsidP="00FA4DF9">
      <w:pPr>
        <w:jc w:val="both"/>
        <w:rPr>
          <w:sz w:val="24"/>
        </w:rPr>
      </w:pPr>
      <w:r w:rsidRPr="00F40D25">
        <w:rPr>
          <w:sz w:val="24"/>
        </w:rPr>
        <w:t xml:space="preserve">Savivaldybės meras                                                                                                     </w:t>
      </w:r>
    </w:p>
    <w:p w:rsidR="00FA4DF9" w:rsidRPr="00F40D25" w:rsidRDefault="00FA4DF9" w:rsidP="00FA4DF9">
      <w:pPr>
        <w:jc w:val="both"/>
        <w:rPr>
          <w:sz w:val="24"/>
        </w:rPr>
      </w:pPr>
    </w:p>
    <w:p w:rsidR="00FA4DF9" w:rsidRDefault="00FA4DF9" w:rsidP="00FA4DF9">
      <w:pPr>
        <w:jc w:val="both"/>
        <w:rPr>
          <w:sz w:val="24"/>
        </w:rPr>
      </w:pPr>
      <w:r w:rsidRPr="00F40D25">
        <w:rPr>
          <w:sz w:val="24"/>
        </w:rPr>
        <w:t>SUDERINTA:</w:t>
      </w:r>
    </w:p>
    <w:p w:rsidR="00595CFE" w:rsidRDefault="00595CFE" w:rsidP="00FA4DF9">
      <w:pPr>
        <w:jc w:val="both"/>
        <w:rPr>
          <w:sz w:val="24"/>
        </w:rPr>
      </w:pPr>
      <w:r w:rsidRPr="00595CFE">
        <w:rPr>
          <w:sz w:val="24"/>
        </w:rPr>
        <w:t>Savivaldybės meras Audrius Klišonis</w:t>
      </w:r>
    </w:p>
    <w:p w:rsidR="00341AB1" w:rsidRDefault="00314037" w:rsidP="00FA4DF9">
      <w:pPr>
        <w:jc w:val="both"/>
        <w:rPr>
          <w:sz w:val="24"/>
        </w:rPr>
      </w:pPr>
      <w:r w:rsidRPr="00205E43">
        <w:rPr>
          <w:sz w:val="24"/>
        </w:rPr>
        <w:t>Administracijos direktorius</w:t>
      </w:r>
      <w:r w:rsidR="00205E43">
        <w:rPr>
          <w:sz w:val="24"/>
        </w:rPr>
        <w:t xml:space="preserve"> Dalius Pečiulis</w:t>
      </w:r>
      <w:r w:rsidRPr="00314037">
        <w:rPr>
          <w:sz w:val="24"/>
        </w:rPr>
        <w:t xml:space="preserve"> </w:t>
      </w:r>
    </w:p>
    <w:p w:rsidR="00595CFE" w:rsidRDefault="00595CFE" w:rsidP="00FA4DF9">
      <w:pPr>
        <w:jc w:val="both"/>
        <w:rPr>
          <w:sz w:val="24"/>
        </w:rPr>
      </w:pPr>
      <w:r w:rsidRPr="00595CFE">
        <w:rPr>
          <w:sz w:val="24"/>
        </w:rPr>
        <w:t xml:space="preserve">Savivaldybės tarybos posėdžių sekretorė Irma </w:t>
      </w:r>
      <w:proofErr w:type="spellStart"/>
      <w:r w:rsidRPr="00595CFE">
        <w:rPr>
          <w:sz w:val="24"/>
        </w:rPr>
        <w:t>Kvizikevičienė</w:t>
      </w:r>
      <w:proofErr w:type="spellEnd"/>
    </w:p>
    <w:p w:rsidR="00595CFE" w:rsidRPr="00595CFE" w:rsidRDefault="00595CFE" w:rsidP="00595CFE">
      <w:pPr>
        <w:rPr>
          <w:sz w:val="24"/>
        </w:rPr>
      </w:pPr>
      <w:r w:rsidRPr="00595CFE">
        <w:rPr>
          <w:sz w:val="24"/>
        </w:rPr>
        <w:t xml:space="preserve">Juridinio ir personalo administravimo skyriaus </w:t>
      </w:r>
      <w:r w:rsidR="0001393F">
        <w:rPr>
          <w:sz w:val="24"/>
        </w:rPr>
        <w:t>patarėja</w:t>
      </w:r>
      <w:r w:rsidRPr="00595CFE">
        <w:rPr>
          <w:sz w:val="24"/>
        </w:rPr>
        <w:t xml:space="preserve"> </w:t>
      </w:r>
      <w:r w:rsidR="0001393F">
        <w:rPr>
          <w:sz w:val="24"/>
        </w:rPr>
        <w:t>Donata Norvaišienė</w:t>
      </w:r>
    </w:p>
    <w:p w:rsidR="0050303C" w:rsidRPr="00F40D25" w:rsidRDefault="0050303C" w:rsidP="00FA4DF9">
      <w:pPr>
        <w:jc w:val="both"/>
        <w:rPr>
          <w:sz w:val="24"/>
          <w:szCs w:val="24"/>
        </w:rPr>
      </w:pPr>
      <w:r w:rsidRPr="00F40D25">
        <w:rPr>
          <w:sz w:val="24"/>
          <w:szCs w:val="24"/>
        </w:rPr>
        <w:t>Finansų ir biudžeto skyriaus vedėja D</w:t>
      </w:r>
      <w:r w:rsidR="003D1FB6">
        <w:rPr>
          <w:sz w:val="24"/>
          <w:szCs w:val="24"/>
        </w:rPr>
        <w:t xml:space="preserve">aiva </w:t>
      </w:r>
      <w:r w:rsidRPr="00F40D25">
        <w:rPr>
          <w:sz w:val="24"/>
          <w:szCs w:val="24"/>
        </w:rPr>
        <w:t>Mažeikienė</w:t>
      </w:r>
    </w:p>
    <w:p w:rsidR="00B2037C" w:rsidRDefault="003D1FB6" w:rsidP="00FA4DF9">
      <w:pPr>
        <w:jc w:val="both"/>
        <w:rPr>
          <w:sz w:val="24"/>
          <w:szCs w:val="24"/>
        </w:rPr>
      </w:pPr>
      <w:r>
        <w:rPr>
          <w:sz w:val="24"/>
          <w:szCs w:val="24"/>
        </w:rPr>
        <w:t>Protokolo skyriaus k</w:t>
      </w:r>
      <w:r w:rsidR="00B2037C">
        <w:rPr>
          <w:sz w:val="24"/>
          <w:szCs w:val="24"/>
        </w:rPr>
        <w:t>albos tvarkytoja</w:t>
      </w:r>
      <w:r w:rsidR="00FA4DF9" w:rsidRPr="00F40D25">
        <w:rPr>
          <w:sz w:val="24"/>
          <w:szCs w:val="24"/>
        </w:rPr>
        <w:t xml:space="preserve"> </w:t>
      </w:r>
      <w:r w:rsidR="00B2037C">
        <w:rPr>
          <w:sz w:val="24"/>
          <w:szCs w:val="24"/>
        </w:rPr>
        <w:t>S</w:t>
      </w:r>
      <w:r>
        <w:rPr>
          <w:sz w:val="24"/>
          <w:szCs w:val="24"/>
        </w:rPr>
        <w:t xml:space="preserve">imona </w:t>
      </w:r>
      <w:proofErr w:type="spellStart"/>
      <w:r w:rsidR="00B2037C">
        <w:rPr>
          <w:sz w:val="24"/>
          <w:szCs w:val="24"/>
        </w:rPr>
        <w:t>Grigalauskaitė</w:t>
      </w:r>
      <w:proofErr w:type="spellEnd"/>
    </w:p>
    <w:p w:rsidR="00595CFE" w:rsidRDefault="00595CFE" w:rsidP="00FA4DF9">
      <w:pPr>
        <w:jc w:val="both"/>
        <w:rPr>
          <w:sz w:val="24"/>
          <w:szCs w:val="24"/>
        </w:rPr>
      </w:pPr>
    </w:p>
    <w:p w:rsidR="00FA4DF9" w:rsidRPr="00ED5612" w:rsidRDefault="005A59E7" w:rsidP="00FA4DF9">
      <w:pPr>
        <w:jc w:val="both"/>
        <w:rPr>
          <w:sz w:val="24"/>
          <w:szCs w:val="24"/>
        </w:rPr>
      </w:pPr>
      <w:r>
        <w:rPr>
          <w:sz w:val="24"/>
          <w:szCs w:val="24"/>
        </w:rPr>
        <w:t>Sprendimą rengė</w:t>
      </w:r>
      <w:r w:rsidR="00FA4DF9" w:rsidRPr="00F40D25">
        <w:rPr>
          <w:color w:val="FF0000"/>
          <w:sz w:val="24"/>
          <w:szCs w:val="24"/>
        </w:rPr>
        <w:t xml:space="preserve"> </w:t>
      </w:r>
      <w:r w:rsidR="00FA4DF9" w:rsidRPr="00F40D25">
        <w:rPr>
          <w:sz w:val="24"/>
          <w:szCs w:val="24"/>
        </w:rPr>
        <w:t>Finansų ir biudžeto skyriaus vedėjo pavaduotoja M</w:t>
      </w:r>
      <w:r w:rsidR="003D1FB6">
        <w:rPr>
          <w:sz w:val="24"/>
          <w:szCs w:val="24"/>
        </w:rPr>
        <w:t>argarita</w:t>
      </w:r>
      <w:r w:rsidR="00FA4DF9" w:rsidRPr="00F40D25">
        <w:rPr>
          <w:sz w:val="24"/>
          <w:szCs w:val="24"/>
        </w:rPr>
        <w:t xml:space="preserve"> Tamošauskienė</w:t>
      </w:r>
    </w:p>
    <w:p w:rsidR="003D1FB6" w:rsidRDefault="003D1FB6">
      <w:pPr>
        <w:rPr>
          <w:rStyle w:val="Komentaronuoroda"/>
          <w:b/>
          <w:sz w:val="24"/>
          <w:szCs w:val="24"/>
        </w:rPr>
      </w:pPr>
    </w:p>
    <w:p w:rsidR="003D1FB6" w:rsidRDefault="003D1FB6">
      <w:pPr>
        <w:rPr>
          <w:rStyle w:val="Komentaronuoroda"/>
          <w:b/>
          <w:sz w:val="24"/>
          <w:szCs w:val="24"/>
        </w:rPr>
      </w:pPr>
    </w:p>
    <w:p w:rsidR="00B82585" w:rsidRDefault="00B82585">
      <w:pPr>
        <w:rPr>
          <w:rStyle w:val="Komentaronuoroda"/>
          <w:b/>
          <w:sz w:val="24"/>
          <w:szCs w:val="24"/>
        </w:rPr>
      </w:pPr>
    </w:p>
    <w:p w:rsidR="00990536" w:rsidRPr="00B967E9" w:rsidRDefault="00990536" w:rsidP="00FA4DF9">
      <w:pPr>
        <w:jc w:val="center"/>
        <w:rPr>
          <w:rStyle w:val="Komentaronuoroda"/>
          <w:b/>
          <w:sz w:val="24"/>
          <w:szCs w:val="24"/>
        </w:rPr>
      </w:pPr>
      <w:r w:rsidRPr="00B967E9">
        <w:rPr>
          <w:rStyle w:val="Komentaronuoroda"/>
          <w:b/>
          <w:sz w:val="24"/>
          <w:szCs w:val="24"/>
        </w:rPr>
        <w:lastRenderedPageBreak/>
        <w:t>FINANSŲ IR BIUDŽETO SKYRIUS</w:t>
      </w:r>
    </w:p>
    <w:p w:rsidR="00157A53" w:rsidRDefault="00157A53" w:rsidP="00FA4DF9">
      <w:pPr>
        <w:jc w:val="center"/>
        <w:rPr>
          <w:rStyle w:val="Komentaronuoroda"/>
          <w:b/>
          <w:sz w:val="24"/>
          <w:szCs w:val="24"/>
        </w:rPr>
      </w:pPr>
    </w:p>
    <w:p w:rsidR="00990536" w:rsidRPr="00B967E9" w:rsidRDefault="00990536" w:rsidP="00FA4DF9">
      <w:pPr>
        <w:jc w:val="center"/>
        <w:rPr>
          <w:rStyle w:val="Komentaronuoroda"/>
          <w:b/>
          <w:sz w:val="24"/>
          <w:szCs w:val="24"/>
        </w:rPr>
      </w:pPr>
      <w:r w:rsidRPr="00B967E9">
        <w:rPr>
          <w:rStyle w:val="Komentaronuoroda"/>
          <w:b/>
          <w:sz w:val="24"/>
          <w:szCs w:val="24"/>
        </w:rPr>
        <w:t xml:space="preserve">AIŠKINAMASIS RAŠTAS </w:t>
      </w:r>
    </w:p>
    <w:p w:rsidR="00990536" w:rsidRPr="00B967E9" w:rsidRDefault="00990536" w:rsidP="00FA4DF9">
      <w:pPr>
        <w:jc w:val="center"/>
        <w:rPr>
          <w:rStyle w:val="Komentaronuoroda"/>
          <w:b/>
          <w:sz w:val="24"/>
          <w:szCs w:val="24"/>
        </w:rPr>
      </w:pPr>
      <w:r w:rsidRPr="00B967E9">
        <w:rPr>
          <w:rStyle w:val="Komentaronuoroda"/>
          <w:b/>
          <w:sz w:val="24"/>
          <w:szCs w:val="24"/>
        </w:rPr>
        <w:t>PRIE SAVIVALDYBĖS TARYBOS SPRENDIMO PROJEKTO</w:t>
      </w:r>
    </w:p>
    <w:p w:rsidR="00A54E0A" w:rsidRPr="00B967E9" w:rsidRDefault="00990536" w:rsidP="00FA4DF9">
      <w:pPr>
        <w:jc w:val="center"/>
        <w:rPr>
          <w:rStyle w:val="Komentaronuoroda"/>
          <w:b/>
          <w:sz w:val="24"/>
          <w:szCs w:val="24"/>
        </w:rPr>
      </w:pPr>
      <w:r w:rsidRPr="00B967E9">
        <w:rPr>
          <w:rStyle w:val="Komentaronuoroda"/>
          <w:b/>
          <w:sz w:val="24"/>
          <w:szCs w:val="24"/>
        </w:rPr>
        <w:t>„</w:t>
      </w:r>
      <w:r w:rsidR="00BD420E" w:rsidRPr="00B967E9">
        <w:rPr>
          <w:b/>
          <w:sz w:val="24"/>
          <w:szCs w:val="24"/>
        </w:rPr>
        <w:t xml:space="preserve">DĖL </w:t>
      </w:r>
      <w:r w:rsidR="00F71397" w:rsidRPr="00B967E9">
        <w:rPr>
          <w:b/>
          <w:sz w:val="24"/>
          <w:szCs w:val="24"/>
        </w:rPr>
        <w:t>P</w:t>
      </w:r>
      <w:r w:rsidR="00474CAD" w:rsidRPr="00B967E9">
        <w:rPr>
          <w:b/>
          <w:sz w:val="24"/>
          <w:szCs w:val="24"/>
        </w:rPr>
        <w:t xml:space="preserve">LUNGĖS </w:t>
      </w:r>
      <w:r w:rsidR="00C96C64">
        <w:rPr>
          <w:b/>
          <w:sz w:val="24"/>
          <w:szCs w:val="24"/>
        </w:rPr>
        <w:t>RAJONO SAVIVALDYBĖS 2022</w:t>
      </w:r>
      <w:r w:rsidR="00BD420E" w:rsidRPr="00B967E9">
        <w:rPr>
          <w:b/>
          <w:sz w:val="24"/>
          <w:szCs w:val="24"/>
        </w:rPr>
        <w:t xml:space="preserve"> METŲ BIUDŽETO VYKDYMO ATASKAITŲ RINKINIO PATVIRTINIMO</w:t>
      </w:r>
      <w:r w:rsidRPr="00B967E9">
        <w:rPr>
          <w:rStyle w:val="Komentaronuoroda"/>
          <w:b/>
          <w:sz w:val="24"/>
          <w:szCs w:val="24"/>
        </w:rPr>
        <w:t>“</w:t>
      </w:r>
    </w:p>
    <w:p w:rsidR="00157A53" w:rsidRDefault="00157A53" w:rsidP="00FA4DF9">
      <w:pPr>
        <w:jc w:val="center"/>
        <w:rPr>
          <w:rStyle w:val="Komentaronuoroda"/>
          <w:sz w:val="24"/>
          <w:szCs w:val="24"/>
        </w:rPr>
      </w:pPr>
    </w:p>
    <w:p w:rsidR="00BD420E" w:rsidRPr="00B967E9" w:rsidRDefault="00D91486" w:rsidP="00FA4DF9">
      <w:pPr>
        <w:jc w:val="center"/>
        <w:rPr>
          <w:rStyle w:val="Komentaronuoroda"/>
          <w:sz w:val="24"/>
          <w:szCs w:val="24"/>
        </w:rPr>
      </w:pPr>
      <w:r>
        <w:rPr>
          <w:rStyle w:val="Komentaronuoroda"/>
          <w:sz w:val="24"/>
          <w:szCs w:val="24"/>
        </w:rPr>
        <w:t>2023</w:t>
      </w:r>
      <w:r w:rsidR="00510493">
        <w:rPr>
          <w:rStyle w:val="Komentaronuoroda"/>
          <w:sz w:val="24"/>
          <w:szCs w:val="24"/>
        </w:rPr>
        <w:t xml:space="preserve"> </w:t>
      </w:r>
      <w:r w:rsidR="004364D6" w:rsidRPr="00B967E9">
        <w:rPr>
          <w:rStyle w:val="Komentaronuoroda"/>
          <w:sz w:val="24"/>
          <w:szCs w:val="24"/>
        </w:rPr>
        <w:t xml:space="preserve">m. </w:t>
      </w:r>
      <w:r w:rsidR="00113FBA">
        <w:rPr>
          <w:rStyle w:val="Komentaronuoroda"/>
          <w:sz w:val="24"/>
          <w:szCs w:val="24"/>
        </w:rPr>
        <w:t>gegužės 19</w:t>
      </w:r>
      <w:bookmarkStart w:id="0" w:name="_GoBack"/>
      <w:bookmarkEnd w:id="0"/>
      <w:r>
        <w:rPr>
          <w:rStyle w:val="Komentaronuoroda"/>
          <w:sz w:val="24"/>
          <w:szCs w:val="24"/>
        </w:rPr>
        <w:t xml:space="preserve"> </w:t>
      </w:r>
      <w:r w:rsidR="00BD420E" w:rsidRPr="00B967E9">
        <w:rPr>
          <w:rStyle w:val="Komentaronuoroda"/>
          <w:sz w:val="24"/>
          <w:szCs w:val="24"/>
        </w:rPr>
        <w:t>d.</w:t>
      </w:r>
    </w:p>
    <w:p w:rsidR="00BD420E" w:rsidRPr="00B967E9" w:rsidRDefault="00BD420E" w:rsidP="00FA4DF9">
      <w:pPr>
        <w:jc w:val="center"/>
        <w:rPr>
          <w:rStyle w:val="Komentaronuoroda"/>
          <w:sz w:val="24"/>
          <w:szCs w:val="24"/>
        </w:rPr>
      </w:pPr>
      <w:r w:rsidRPr="00B967E9">
        <w:rPr>
          <w:rStyle w:val="Komentaronuoroda"/>
          <w:sz w:val="24"/>
          <w:szCs w:val="24"/>
        </w:rPr>
        <w:t xml:space="preserve">Plungė </w:t>
      </w:r>
    </w:p>
    <w:p w:rsidR="00EC308B" w:rsidRDefault="00EC308B" w:rsidP="00FA4DF9">
      <w:pPr>
        <w:jc w:val="center"/>
        <w:rPr>
          <w:rStyle w:val="Komentaronuoroda"/>
          <w:sz w:val="24"/>
          <w:szCs w:val="24"/>
        </w:rPr>
      </w:pPr>
    </w:p>
    <w:p w:rsidR="00314037" w:rsidRDefault="00314037" w:rsidP="0003235F">
      <w:pPr>
        <w:pStyle w:val="Sraopastraipa"/>
        <w:numPr>
          <w:ilvl w:val="0"/>
          <w:numId w:val="39"/>
        </w:numPr>
        <w:jc w:val="both"/>
        <w:rPr>
          <w:rStyle w:val="Komentaronuoroda"/>
          <w:b/>
          <w:sz w:val="24"/>
          <w:szCs w:val="24"/>
        </w:rPr>
      </w:pPr>
      <w:r w:rsidRPr="00B2037C">
        <w:rPr>
          <w:rStyle w:val="Komentaronuoroda"/>
          <w:b/>
          <w:sz w:val="24"/>
          <w:szCs w:val="24"/>
        </w:rPr>
        <w:t xml:space="preserve">Parengto </w:t>
      </w:r>
      <w:r w:rsidR="00D1704C">
        <w:rPr>
          <w:rStyle w:val="Komentaronuoroda"/>
          <w:b/>
          <w:sz w:val="24"/>
          <w:szCs w:val="24"/>
        </w:rPr>
        <w:t>sprendimo</w:t>
      </w:r>
      <w:r w:rsidRPr="00B2037C">
        <w:rPr>
          <w:rStyle w:val="Komentaronuoroda"/>
          <w:b/>
          <w:sz w:val="24"/>
          <w:szCs w:val="24"/>
        </w:rPr>
        <w:t xml:space="preserve"> projekto tikslai, uždaviniai.</w:t>
      </w:r>
    </w:p>
    <w:p w:rsidR="00314037" w:rsidRPr="00D91486" w:rsidRDefault="00314037" w:rsidP="00CE417A">
      <w:pPr>
        <w:ind w:firstLine="720"/>
        <w:jc w:val="both"/>
        <w:rPr>
          <w:rStyle w:val="Komentaronuoroda"/>
          <w:sz w:val="24"/>
          <w:szCs w:val="24"/>
        </w:rPr>
      </w:pPr>
      <w:r w:rsidRPr="00D91486">
        <w:rPr>
          <w:rStyle w:val="Komentaronuoroda"/>
          <w:sz w:val="24"/>
          <w:szCs w:val="24"/>
        </w:rPr>
        <w:t xml:space="preserve">Parengtu teisės akto projektu Savivaldybės </w:t>
      </w:r>
      <w:r w:rsidR="00AC60EA" w:rsidRPr="00D91486">
        <w:rPr>
          <w:rStyle w:val="Komentaronuoroda"/>
          <w:sz w:val="24"/>
          <w:szCs w:val="24"/>
        </w:rPr>
        <w:t>t</w:t>
      </w:r>
      <w:r w:rsidRPr="00D91486">
        <w:rPr>
          <w:rStyle w:val="Komentaronuoroda"/>
          <w:sz w:val="24"/>
          <w:szCs w:val="24"/>
        </w:rPr>
        <w:t xml:space="preserve">arybai teikiama tvirtinti </w:t>
      </w:r>
      <w:r w:rsidR="00A12BED" w:rsidRPr="00D91486">
        <w:rPr>
          <w:rStyle w:val="Komentaronuoroda"/>
          <w:sz w:val="24"/>
          <w:szCs w:val="24"/>
        </w:rPr>
        <w:t>Plu</w:t>
      </w:r>
      <w:r w:rsidR="00D30D1D" w:rsidRPr="00D91486">
        <w:rPr>
          <w:rStyle w:val="Komentaronuoroda"/>
          <w:sz w:val="24"/>
          <w:szCs w:val="24"/>
        </w:rPr>
        <w:t>ngės rajono savivaldybės 2022</w:t>
      </w:r>
      <w:r w:rsidRPr="00D91486">
        <w:rPr>
          <w:rStyle w:val="Komentaronuoroda"/>
          <w:sz w:val="24"/>
          <w:szCs w:val="24"/>
        </w:rPr>
        <w:t xml:space="preserve"> metų biudžeto vykdymo ataskaitų rinkinį.  </w:t>
      </w:r>
    </w:p>
    <w:p w:rsidR="00793EEC" w:rsidRPr="00D91486" w:rsidRDefault="00793EEC" w:rsidP="000326FC">
      <w:pPr>
        <w:ind w:firstLine="720"/>
        <w:jc w:val="both"/>
        <w:rPr>
          <w:sz w:val="24"/>
          <w:szCs w:val="24"/>
        </w:rPr>
      </w:pPr>
      <w:r w:rsidRPr="00D91486">
        <w:rPr>
          <w:sz w:val="24"/>
          <w:szCs w:val="24"/>
        </w:rPr>
        <w:t xml:space="preserve">Plungės rajono savivaldybės tarybos </w:t>
      </w:r>
      <w:r w:rsidR="00D30D1D" w:rsidRPr="00D91486">
        <w:rPr>
          <w:sz w:val="24"/>
          <w:szCs w:val="24"/>
        </w:rPr>
        <w:t>2022</w:t>
      </w:r>
      <w:r w:rsidR="00FA53DC" w:rsidRPr="00D91486">
        <w:rPr>
          <w:sz w:val="24"/>
          <w:szCs w:val="24"/>
        </w:rPr>
        <w:t xml:space="preserve"> m. vasario </w:t>
      </w:r>
      <w:r w:rsidR="00180E56" w:rsidRPr="00D91486">
        <w:rPr>
          <w:sz w:val="24"/>
          <w:szCs w:val="24"/>
        </w:rPr>
        <w:t>10</w:t>
      </w:r>
      <w:r w:rsidR="0080723E" w:rsidRPr="00D91486">
        <w:rPr>
          <w:sz w:val="24"/>
          <w:szCs w:val="24"/>
        </w:rPr>
        <w:t xml:space="preserve"> d. </w:t>
      </w:r>
      <w:r w:rsidRPr="00D91486">
        <w:rPr>
          <w:sz w:val="24"/>
          <w:szCs w:val="24"/>
        </w:rPr>
        <w:t xml:space="preserve">sprendimu </w:t>
      </w:r>
      <w:r w:rsidR="00FA53DC" w:rsidRPr="00D91486">
        <w:rPr>
          <w:sz w:val="24"/>
          <w:szCs w:val="24"/>
        </w:rPr>
        <w:t>Nr. T1-</w:t>
      </w:r>
      <w:r w:rsidR="00180E56" w:rsidRPr="00D91486">
        <w:rPr>
          <w:sz w:val="24"/>
          <w:szCs w:val="24"/>
        </w:rPr>
        <w:t>3</w:t>
      </w:r>
      <w:r w:rsidR="0080723E" w:rsidRPr="00D91486">
        <w:rPr>
          <w:sz w:val="24"/>
          <w:szCs w:val="24"/>
        </w:rPr>
        <w:t xml:space="preserve"> </w:t>
      </w:r>
      <w:r w:rsidRPr="00D91486">
        <w:rPr>
          <w:sz w:val="24"/>
          <w:szCs w:val="24"/>
        </w:rPr>
        <w:t xml:space="preserve">patvirtintas Plungės rajono savivaldybės </w:t>
      </w:r>
      <w:r w:rsidR="00180E56" w:rsidRPr="00D91486">
        <w:rPr>
          <w:sz w:val="24"/>
          <w:szCs w:val="24"/>
        </w:rPr>
        <w:t>2022</w:t>
      </w:r>
      <w:r w:rsidR="00BD420E" w:rsidRPr="00D91486">
        <w:rPr>
          <w:sz w:val="24"/>
          <w:szCs w:val="24"/>
        </w:rPr>
        <w:t xml:space="preserve"> metų </w:t>
      </w:r>
      <w:r w:rsidRPr="00D91486">
        <w:rPr>
          <w:sz w:val="24"/>
          <w:szCs w:val="24"/>
        </w:rPr>
        <w:t xml:space="preserve">biudžetas:  </w:t>
      </w:r>
      <w:r w:rsidR="00BD420E" w:rsidRPr="00D91486">
        <w:rPr>
          <w:sz w:val="24"/>
          <w:szCs w:val="24"/>
        </w:rPr>
        <w:t xml:space="preserve"> </w:t>
      </w:r>
    </w:p>
    <w:p w:rsidR="005C2170" w:rsidRPr="00D91486" w:rsidRDefault="00180E56">
      <w:pPr>
        <w:tabs>
          <w:tab w:val="left" w:pos="900"/>
          <w:tab w:val="left" w:pos="990"/>
          <w:tab w:val="left" w:pos="1170"/>
        </w:tabs>
        <w:ind w:firstLine="720"/>
        <w:jc w:val="both"/>
        <w:rPr>
          <w:sz w:val="24"/>
          <w:szCs w:val="24"/>
        </w:rPr>
      </w:pPr>
      <w:r w:rsidRPr="00D91486">
        <w:rPr>
          <w:sz w:val="24"/>
          <w:szCs w:val="24"/>
        </w:rPr>
        <w:t>48 159,630</w:t>
      </w:r>
      <w:r w:rsidR="005C2170" w:rsidRPr="00D91486">
        <w:rPr>
          <w:sz w:val="24"/>
          <w:szCs w:val="24"/>
        </w:rPr>
        <w:t xml:space="preserve"> tūkst. eurų pajamų</w:t>
      </w:r>
      <w:r w:rsidR="00D65E66" w:rsidRPr="00D91486">
        <w:rPr>
          <w:sz w:val="24"/>
          <w:szCs w:val="24"/>
        </w:rPr>
        <w:t xml:space="preserve">, </w:t>
      </w:r>
      <w:r w:rsidR="005C2170" w:rsidRPr="00D91486">
        <w:rPr>
          <w:sz w:val="24"/>
          <w:szCs w:val="24"/>
        </w:rPr>
        <w:t xml:space="preserve">iš jų – </w:t>
      </w:r>
      <w:r w:rsidRPr="00D91486">
        <w:rPr>
          <w:sz w:val="24"/>
          <w:szCs w:val="24"/>
        </w:rPr>
        <w:t>1 193,400</w:t>
      </w:r>
      <w:r w:rsidR="005C2170" w:rsidRPr="00D91486">
        <w:rPr>
          <w:sz w:val="24"/>
          <w:szCs w:val="24"/>
        </w:rPr>
        <w:t xml:space="preserve"> tūkst. eurų iš biudžetinių įstaigų pajamų už prekes, teikiamas paslaugas ir turto nuomą į Savivaldybės biudžetą; </w:t>
      </w:r>
    </w:p>
    <w:p w:rsidR="00793EEC" w:rsidRPr="00D91486" w:rsidRDefault="003D2C73" w:rsidP="00701AA5">
      <w:pPr>
        <w:tabs>
          <w:tab w:val="left" w:pos="0"/>
          <w:tab w:val="left" w:pos="851"/>
          <w:tab w:val="left" w:pos="1560"/>
        </w:tabs>
        <w:ind w:firstLine="720"/>
        <w:jc w:val="both"/>
        <w:rPr>
          <w:sz w:val="24"/>
          <w:szCs w:val="24"/>
        </w:rPr>
      </w:pPr>
      <w:r w:rsidRPr="00D91486">
        <w:rPr>
          <w:sz w:val="24"/>
          <w:szCs w:val="24"/>
        </w:rPr>
        <w:t>P</w:t>
      </w:r>
      <w:r w:rsidR="00AA32CF" w:rsidRPr="00D91486">
        <w:rPr>
          <w:sz w:val="24"/>
          <w:szCs w:val="24"/>
        </w:rPr>
        <w:t>lun</w:t>
      </w:r>
      <w:r w:rsidR="00FB00E4" w:rsidRPr="00D91486">
        <w:rPr>
          <w:sz w:val="24"/>
          <w:szCs w:val="24"/>
        </w:rPr>
        <w:t>g</w:t>
      </w:r>
      <w:r w:rsidR="00180E56" w:rsidRPr="00D91486">
        <w:rPr>
          <w:sz w:val="24"/>
          <w:szCs w:val="24"/>
        </w:rPr>
        <w:t>ės rajono savivaldybės 2022</w:t>
      </w:r>
      <w:r w:rsidR="00793EEC" w:rsidRPr="00D91486">
        <w:rPr>
          <w:sz w:val="24"/>
          <w:szCs w:val="24"/>
        </w:rPr>
        <w:t xml:space="preserve"> metų biudžeto asignavim</w:t>
      </w:r>
      <w:r w:rsidR="00345E57" w:rsidRPr="00D91486">
        <w:rPr>
          <w:sz w:val="24"/>
          <w:szCs w:val="24"/>
        </w:rPr>
        <w:t xml:space="preserve">ų </w:t>
      </w:r>
      <w:r w:rsidR="00180E56" w:rsidRPr="00D91486">
        <w:rPr>
          <w:sz w:val="24"/>
          <w:szCs w:val="24"/>
        </w:rPr>
        <w:t>51 286,330</w:t>
      </w:r>
      <w:r w:rsidR="00345E57" w:rsidRPr="00D91486">
        <w:rPr>
          <w:sz w:val="24"/>
          <w:szCs w:val="24"/>
        </w:rPr>
        <w:t xml:space="preserve"> tūkst. eurų</w:t>
      </w:r>
      <w:r w:rsidRPr="00D91486">
        <w:rPr>
          <w:sz w:val="24"/>
          <w:szCs w:val="24"/>
        </w:rPr>
        <w:t xml:space="preserve"> ir </w:t>
      </w:r>
      <w:r w:rsidR="00180E56" w:rsidRPr="00D91486">
        <w:rPr>
          <w:sz w:val="24"/>
          <w:szCs w:val="24"/>
        </w:rPr>
        <w:t>1 213,300</w:t>
      </w:r>
      <w:r w:rsidRPr="00D91486">
        <w:rPr>
          <w:sz w:val="24"/>
          <w:szCs w:val="24"/>
        </w:rPr>
        <w:t xml:space="preserve"> tūkst. eurų – paskoloms grąžinti</w:t>
      </w:r>
      <w:r w:rsidR="00345E57" w:rsidRPr="00D91486">
        <w:rPr>
          <w:sz w:val="24"/>
          <w:szCs w:val="24"/>
        </w:rPr>
        <w:t xml:space="preserve">; </w:t>
      </w:r>
    </w:p>
    <w:p w:rsidR="00D65E66" w:rsidRPr="00D91486" w:rsidRDefault="00180E56" w:rsidP="00701AA5">
      <w:pPr>
        <w:tabs>
          <w:tab w:val="left" w:pos="900"/>
          <w:tab w:val="left" w:pos="1260"/>
          <w:tab w:val="left" w:pos="1440"/>
        </w:tabs>
        <w:ind w:firstLine="720"/>
        <w:jc w:val="both"/>
        <w:rPr>
          <w:sz w:val="24"/>
          <w:szCs w:val="24"/>
        </w:rPr>
      </w:pPr>
      <w:r w:rsidRPr="00D91486">
        <w:rPr>
          <w:sz w:val="24"/>
          <w:szCs w:val="24"/>
        </w:rPr>
        <w:t>Plungės rajono savivaldybės 2022</w:t>
      </w:r>
      <w:r w:rsidR="00D65E66" w:rsidRPr="00D91486">
        <w:rPr>
          <w:sz w:val="24"/>
          <w:szCs w:val="24"/>
        </w:rPr>
        <w:t xml:space="preserve"> metų skolint</w:t>
      </w:r>
      <w:r w:rsidR="00321CB2" w:rsidRPr="00D91486">
        <w:rPr>
          <w:sz w:val="24"/>
          <w:szCs w:val="24"/>
        </w:rPr>
        <w:t>ų</w:t>
      </w:r>
      <w:r w:rsidR="00D65E66" w:rsidRPr="00D91486">
        <w:rPr>
          <w:sz w:val="24"/>
          <w:szCs w:val="24"/>
        </w:rPr>
        <w:t xml:space="preserve"> lėš</w:t>
      </w:r>
      <w:r w:rsidR="00321CB2" w:rsidRPr="00D91486">
        <w:rPr>
          <w:sz w:val="24"/>
          <w:szCs w:val="24"/>
        </w:rPr>
        <w:t>ų</w:t>
      </w:r>
      <w:r w:rsidR="00D65E66" w:rsidRPr="00D91486">
        <w:rPr>
          <w:sz w:val="24"/>
          <w:szCs w:val="24"/>
        </w:rPr>
        <w:t xml:space="preserve"> –</w:t>
      </w:r>
      <w:r w:rsidRPr="00D91486">
        <w:rPr>
          <w:sz w:val="24"/>
          <w:szCs w:val="24"/>
        </w:rPr>
        <w:t>1 519,600</w:t>
      </w:r>
      <w:r w:rsidR="00D65E66" w:rsidRPr="00D91486">
        <w:rPr>
          <w:sz w:val="24"/>
          <w:szCs w:val="24"/>
        </w:rPr>
        <w:t xml:space="preserve"> tūkst. eurų.</w:t>
      </w:r>
    </w:p>
    <w:p w:rsidR="005C2170" w:rsidRPr="00D91486" w:rsidRDefault="00737791" w:rsidP="00701AA5">
      <w:pPr>
        <w:ind w:firstLine="720"/>
        <w:jc w:val="both"/>
        <w:rPr>
          <w:rStyle w:val="Emfaz"/>
          <w:i w:val="0"/>
          <w:sz w:val="24"/>
          <w:szCs w:val="24"/>
        </w:rPr>
      </w:pPr>
      <w:r w:rsidRPr="00D91486">
        <w:rPr>
          <w:sz w:val="24"/>
          <w:szCs w:val="24"/>
        </w:rPr>
        <w:t xml:space="preserve">Tuo pačiu sprendimu </w:t>
      </w:r>
      <w:r w:rsidR="00BD420E" w:rsidRPr="00D91486">
        <w:rPr>
          <w:sz w:val="24"/>
          <w:szCs w:val="24"/>
        </w:rPr>
        <w:t>S</w:t>
      </w:r>
      <w:r w:rsidRPr="00D91486">
        <w:rPr>
          <w:sz w:val="24"/>
          <w:szCs w:val="24"/>
        </w:rPr>
        <w:t>a</w:t>
      </w:r>
      <w:r w:rsidR="00180E56" w:rsidRPr="00D91486">
        <w:rPr>
          <w:sz w:val="24"/>
          <w:szCs w:val="24"/>
        </w:rPr>
        <w:t>vivaldybės taryba nusprendė 2022</w:t>
      </w:r>
      <w:r w:rsidR="00D65E66" w:rsidRPr="00D91486">
        <w:rPr>
          <w:sz w:val="24"/>
          <w:szCs w:val="24"/>
        </w:rPr>
        <w:t xml:space="preserve"> metais panaudoti 2</w:t>
      </w:r>
      <w:r w:rsidR="001E4439" w:rsidRPr="00D91486">
        <w:rPr>
          <w:sz w:val="24"/>
          <w:szCs w:val="24"/>
        </w:rPr>
        <w:t>021</w:t>
      </w:r>
      <w:r w:rsidR="005C2170" w:rsidRPr="00D91486">
        <w:rPr>
          <w:sz w:val="24"/>
          <w:szCs w:val="24"/>
        </w:rPr>
        <w:t xml:space="preserve"> metais nepanaudotų biudžeto lėšų likutį – </w:t>
      </w:r>
      <w:r w:rsidR="006B5E1E" w:rsidRPr="00D91486">
        <w:rPr>
          <w:sz w:val="24"/>
          <w:szCs w:val="24"/>
        </w:rPr>
        <w:t>2</w:t>
      </w:r>
      <w:r w:rsidR="001E4439" w:rsidRPr="00D91486">
        <w:rPr>
          <w:sz w:val="24"/>
          <w:szCs w:val="24"/>
        </w:rPr>
        <w:t> 820,400</w:t>
      </w:r>
      <w:r w:rsidR="007A6DD3" w:rsidRPr="00D91486">
        <w:rPr>
          <w:sz w:val="24"/>
          <w:szCs w:val="24"/>
        </w:rPr>
        <w:t xml:space="preserve"> </w:t>
      </w:r>
      <w:r w:rsidR="005C2170" w:rsidRPr="00D91486">
        <w:rPr>
          <w:sz w:val="24"/>
          <w:szCs w:val="24"/>
        </w:rPr>
        <w:t>tūkst. eurų</w:t>
      </w:r>
      <w:r w:rsidR="00321CB2" w:rsidRPr="00D91486">
        <w:rPr>
          <w:sz w:val="24"/>
          <w:szCs w:val="24"/>
        </w:rPr>
        <w:t>.</w:t>
      </w:r>
    </w:p>
    <w:p w:rsidR="001E4439" w:rsidRPr="00D91486" w:rsidRDefault="001E4439" w:rsidP="001E4439">
      <w:pPr>
        <w:shd w:val="clear" w:color="auto" w:fill="FFFFFF"/>
        <w:ind w:firstLine="720"/>
        <w:jc w:val="both"/>
        <w:rPr>
          <w:sz w:val="24"/>
          <w:szCs w:val="24"/>
          <w:lang w:eastAsia="lt-LT"/>
        </w:rPr>
      </w:pPr>
      <w:r w:rsidRPr="00D91486">
        <w:rPr>
          <w:sz w:val="24"/>
          <w:szCs w:val="24"/>
          <w:lang w:eastAsia="lt-LT"/>
        </w:rPr>
        <w:t xml:space="preserve">Per 2022 metus biudžeto apimtis, gavus papildomų pajamų ir jas patvirtinus Savivaldybės tarybos sprendimais, padidėjo, ir metų pabaigoje pajamų planas buvo 55 402,6 tūkst. eurų. </w:t>
      </w:r>
    </w:p>
    <w:p w:rsidR="001E4439" w:rsidRPr="00D91486" w:rsidRDefault="001E4439" w:rsidP="001E4439">
      <w:pPr>
        <w:shd w:val="clear" w:color="auto" w:fill="FFFFFF"/>
        <w:ind w:firstLine="720"/>
        <w:jc w:val="both"/>
        <w:rPr>
          <w:sz w:val="24"/>
          <w:szCs w:val="24"/>
          <w:lang w:eastAsia="lt-LT"/>
        </w:rPr>
      </w:pPr>
      <w:r w:rsidRPr="00D91486">
        <w:rPr>
          <w:sz w:val="24"/>
          <w:szCs w:val="24"/>
          <w:lang w:eastAsia="lt-LT"/>
        </w:rPr>
        <w:t>Savivaldybės biudžeto pajamų planas per metus padidintas 7 243 tūkst. eurų, iš jų 5 267,7 tūkst. eurų – dotacijų.</w:t>
      </w:r>
    </w:p>
    <w:p w:rsidR="001E4439" w:rsidRDefault="001E4439">
      <w:pPr>
        <w:ind w:firstLine="720"/>
        <w:jc w:val="both"/>
        <w:rPr>
          <w:sz w:val="24"/>
          <w:szCs w:val="24"/>
          <w:lang w:eastAsia="lt-LT"/>
        </w:rPr>
      </w:pPr>
      <w:r w:rsidRPr="00D91486">
        <w:rPr>
          <w:sz w:val="24"/>
          <w:szCs w:val="24"/>
        </w:rPr>
        <w:t>2022</w:t>
      </w:r>
      <w:r w:rsidR="00EF40DB" w:rsidRPr="00D91486">
        <w:rPr>
          <w:sz w:val="24"/>
          <w:szCs w:val="24"/>
        </w:rPr>
        <w:t xml:space="preserve"> metais </w:t>
      </w:r>
      <w:r w:rsidR="00E06AFA" w:rsidRPr="00D91486">
        <w:rPr>
          <w:sz w:val="24"/>
          <w:szCs w:val="24"/>
          <w:lang w:eastAsia="lt-LT"/>
        </w:rPr>
        <w:t xml:space="preserve">paimta </w:t>
      </w:r>
      <w:r w:rsidRPr="00D91486">
        <w:rPr>
          <w:sz w:val="24"/>
          <w:szCs w:val="24"/>
          <w:lang w:eastAsia="lt-LT"/>
        </w:rPr>
        <w:t>1 447,400</w:t>
      </w:r>
      <w:r w:rsidR="00E06AFA" w:rsidRPr="00D91486">
        <w:rPr>
          <w:sz w:val="24"/>
          <w:szCs w:val="24"/>
          <w:lang w:eastAsia="lt-LT"/>
        </w:rPr>
        <w:t xml:space="preserve"> tūkst. eurų ilgalaikių paskolų</w:t>
      </w:r>
      <w:r w:rsidRPr="00D91486">
        <w:rPr>
          <w:sz w:val="24"/>
          <w:szCs w:val="24"/>
          <w:lang w:eastAsia="lt-LT"/>
        </w:rPr>
        <w:t>.</w:t>
      </w:r>
    </w:p>
    <w:p w:rsidR="0003235F" w:rsidRPr="00D91486" w:rsidRDefault="0003235F">
      <w:pPr>
        <w:ind w:firstLine="720"/>
        <w:jc w:val="both"/>
        <w:rPr>
          <w:sz w:val="24"/>
          <w:szCs w:val="24"/>
          <w:lang w:eastAsia="lt-LT"/>
        </w:rPr>
      </w:pPr>
    </w:p>
    <w:p w:rsidR="000F450A" w:rsidRPr="00D91486" w:rsidRDefault="00D1704C" w:rsidP="00D1704C">
      <w:pPr>
        <w:pStyle w:val="Sraopastraipa"/>
        <w:ind w:left="0" w:firstLine="709"/>
        <w:jc w:val="both"/>
        <w:rPr>
          <w:b/>
          <w:sz w:val="24"/>
          <w:szCs w:val="24"/>
        </w:rPr>
      </w:pPr>
      <w:r>
        <w:rPr>
          <w:b/>
          <w:sz w:val="24"/>
          <w:szCs w:val="24"/>
        </w:rPr>
        <w:t>2</w:t>
      </w:r>
      <w:r w:rsidR="00CE417A" w:rsidRPr="00D91486">
        <w:rPr>
          <w:b/>
          <w:sz w:val="24"/>
          <w:szCs w:val="24"/>
        </w:rPr>
        <w:t xml:space="preserve">. </w:t>
      </w:r>
      <w:r w:rsidR="000F450A" w:rsidRPr="00D91486">
        <w:rPr>
          <w:b/>
          <w:sz w:val="24"/>
          <w:szCs w:val="24"/>
        </w:rPr>
        <w:t>Siūlomos teisinio reguliavim</w:t>
      </w:r>
      <w:r>
        <w:rPr>
          <w:b/>
          <w:sz w:val="24"/>
          <w:szCs w:val="24"/>
        </w:rPr>
        <w:t xml:space="preserve">o nuostatos, šiuo metu </w:t>
      </w:r>
      <w:r w:rsidRPr="00D1704C">
        <w:rPr>
          <w:b/>
          <w:sz w:val="24"/>
          <w:szCs w:val="24"/>
        </w:rPr>
        <w:t>esantis teisinis reglamentavimas, kokie šios srities teisės aktai tebegalioja ir kokius teisės aktus būtina pakeisti ar panaikinti, priėmus teikiamą tarybos sprendimo projektą.</w:t>
      </w:r>
    </w:p>
    <w:p w:rsidR="0097123C" w:rsidRPr="00D91486" w:rsidRDefault="003B4D6B" w:rsidP="00CE417A">
      <w:pPr>
        <w:ind w:firstLine="720"/>
        <w:jc w:val="both"/>
        <w:rPr>
          <w:sz w:val="24"/>
          <w:szCs w:val="24"/>
        </w:rPr>
      </w:pPr>
      <w:r w:rsidRPr="00D91486">
        <w:rPr>
          <w:sz w:val="24"/>
          <w:szCs w:val="24"/>
        </w:rPr>
        <w:t>Teisės akto projektas parengtas pagal Lietuvos Respublikos biudžeto sandaros įstatymo 36 straipsnio 3 dalies</w:t>
      </w:r>
      <w:r w:rsidR="0097123C" w:rsidRPr="00D91486">
        <w:rPr>
          <w:sz w:val="24"/>
          <w:szCs w:val="24"/>
        </w:rPr>
        <w:t xml:space="preserve"> nuostatas</w:t>
      </w:r>
      <w:r w:rsidRPr="00D91486">
        <w:rPr>
          <w:sz w:val="24"/>
          <w:szCs w:val="24"/>
        </w:rPr>
        <w:t>, kur</w:t>
      </w:r>
      <w:r w:rsidR="00AC60EA" w:rsidRPr="00D91486">
        <w:rPr>
          <w:sz w:val="24"/>
          <w:szCs w:val="24"/>
        </w:rPr>
        <w:t>iose</w:t>
      </w:r>
      <w:r w:rsidRPr="00D91486">
        <w:rPr>
          <w:sz w:val="24"/>
          <w:szCs w:val="24"/>
        </w:rPr>
        <w:t xml:space="preserve"> teigiama, kad</w:t>
      </w:r>
      <w:r w:rsidR="0097123C" w:rsidRPr="00D91486">
        <w:rPr>
          <w:sz w:val="24"/>
          <w:szCs w:val="24"/>
        </w:rPr>
        <w:t xml:space="preserve"> „Savivaldybės biudžeto vykdymo ataskaitų rinkinį tvirtina </w:t>
      </w:r>
      <w:r w:rsidR="00A66C43" w:rsidRPr="00D91486">
        <w:rPr>
          <w:sz w:val="24"/>
          <w:szCs w:val="24"/>
        </w:rPr>
        <w:t>S</w:t>
      </w:r>
      <w:r w:rsidR="0097123C" w:rsidRPr="00D91486">
        <w:rPr>
          <w:sz w:val="24"/>
          <w:szCs w:val="24"/>
        </w:rPr>
        <w:t xml:space="preserve">avivaldybės taryba pagal rodiklius, </w:t>
      </w:r>
      <w:r w:rsidR="00F5299C">
        <w:rPr>
          <w:sz w:val="24"/>
          <w:szCs w:val="24"/>
        </w:rPr>
        <w:t>nurodytus šio į</w:t>
      </w:r>
      <w:r w:rsidR="0097123C" w:rsidRPr="00D91486">
        <w:rPr>
          <w:sz w:val="24"/>
          <w:szCs w:val="24"/>
        </w:rPr>
        <w:t>statymo 26 straipsnio 4 dalyje.</w:t>
      </w:r>
      <w:r w:rsidR="00AC60EA" w:rsidRPr="00D91486">
        <w:rPr>
          <w:sz w:val="24"/>
          <w:szCs w:val="24"/>
        </w:rPr>
        <w:t>“</w:t>
      </w:r>
    </w:p>
    <w:p w:rsidR="0097123C" w:rsidRPr="00D91486" w:rsidRDefault="0097123C" w:rsidP="000326FC">
      <w:pPr>
        <w:ind w:firstLine="720"/>
        <w:jc w:val="both"/>
        <w:rPr>
          <w:sz w:val="24"/>
          <w:szCs w:val="24"/>
        </w:rPr>
      </w:pPr>
      <w:r w:rsidRPr="00D91486">
        <w:rPr>
          <w:sz w:val="24"/>
          <w:szCs w:val="24"/>
        </w:rPr>
        <w:t>26 straipsnio 4 dalyje teigiama, kad „Sprendime nurodoma:</w:t>
      </w:r>
    </w:p>
    <w:p w:rsidR="0097123C" w:rsidRPr="00D91486" w:rsidRDefault="0097123C">
      <w:pPr>
        <w:ind w:firstLine="720"/>
        <w:jc w:val="both"/>
        <w:rPr>
          <w:sz w:val="24"/>
          <w:szCs w:val="24"/>
        </w:rPr>
      </w:pPr>
      <w:r w:rsidRPr="00D91486">
        <w:rPr>
          <w:sz w:val="24"/>
          <w:szCs w:val="24"/>
        </w:rPr>
        <w:t>1) bendra pajamų suma ir jų paskirstymas pagal pajamų rūšis;</w:t>
      </w:r>
    </w:p>
    <w:p w:rsidR="00510493" w:rsidRPr="00D91486" w:rsidRDefault="0097123C">
      <w:pPr>
        <w:ind w:firstLine="720"/>
        <w:jc w:val="both"/>
        <w:rPr>
          <w:sz w:val="24"/>
          <w:szCs w:val="24"/>
        </w:rPr>
      </w:pPr>
      <w:r w:rsidRPr="00D91486">
        <w:rPr>
          <w:sz w:val="24"/>
          <w:szCs w:val="24"/>
        </w:rPr>
        <w:t>2)</w:t>
      </w:r>
      <w:r w:rsidR="00510493" w:rsidRPr="00D91486">
        <w:rPr>
          <w:sz w:val="24"/>
          <w:szCs w:val="24"/>
        </w:rPr>
        <w:t xml:space="preserve"> bendra asignavimų, iš jų darbo užmokesčiui, suma ir jų paskirstymas biudžetinėms įstaigoms ar savivaldybių administracijos padaliniams programoms vykdyti.“</w:t>
      </w:r>
    </w:p>
    <w:p w:rsidR="000F450A" w:rsidRDefault="0097123C">
      <w:pPr>
        <w:ind w:firstLine="720"/>
        <w:jc w:val="both"/>
        <w:rPr>
          <w:sz w:val="24"/>
          <w:szCs w:val="24"/>
        </w:rPr>
      </w:pPr>
      <w:r w:rsidRPr="00D91486">
        <w:rPr>
          <w:sz w:val="24"/>
          <w:szCs w:val="24"/>
        </w:rPr>
        <w:t>Lietuvos Respublik</w:t>
      </w:r>
      <w:r w:rsidR="00382AD5" w:rsidRPr="00D91486">
        <w:rPr>
          <w:sz w:val="24"/>
          <w:szCs w:val="24"/>
        </w:rPr>
        <w:t>os vietos savivaldos įstatymo 15 straipsnio 2 dalies 12</w:t>
      </w:r>
      <w:r w:rsidRPr="00D91486">
        <w:rPr>
          <w:sz w:val="24"/>
          <w:szCs w:val="24"/>
        </w:rPr>
        <w:t xml:space="preserve"> punktas teigia, kad „Išimtinė savivaldybės tarybos kompetencija yra </w:t>
      </w:r>
      <w:r w:rsidR="00382AD5" w:rsidRPr="00D91486">
        <w:rPr>
          <w:sz w:val="24"/>
          <w:szCs w:val="24"/>
        </w:rPr>
        <w:t>savivaldybės biudžeto ir savivaldybės metinių ataskaitų rinkinio tvirtinimas</w:t>
      </w:r>
      <w:r w:rsidRPr="00D91486">
        <w:rPr>
          <w:sz w:val="24"/>
          <w:szCs w:val="24"/>
        </w:rPr>
        <w:t>“.</w:t>
      </w:r>
    </w:p>
    <w:p w:rsidR="0003235F" w:rsidRDefault="0003235F" w:rsidP="00D1704C">
      <w:pPr>
        <w:ind w:firstLine="720"/>
        <w:jc w:val="both"/>
        <w:rPr>
          <w:b/>
          <w:sz w:val="24"/>
          <w:szCs w:val="24"/>
        </w:rPr>
      </w:pPr>
    </w:p>
    <w:p w:rsidR="00D1704C" w:rsidRPr="00D1704C" w:rsidRDefault="00D1704C" w:rsidP="00D1704C">
      <w:pPr>
        <w:ind w:firstLine="720"/>
        <w:jc w:val="both"/>
        <w:rPr>
          <w:sz w:val="24"/>
          <w:szCs w:val="24"/>
        </w:rPr>
      </w:pPr>
      <w:r w:rsidRPr="00B83917">
        <w:rPr>
          <w:b/>
          <w:sz w:val="24"/>
          <w:szCs w:val="24"/>
        </w:rPr>
        <w:t>3. Kodėl būtina priimti sprendimą, kokių pozityvių rezultatų laukiama</w:t>
      </w:r>
      <w:r w:rsidRPr="00D1704C">
        <w:rPr>
          <w:sz w:val="24"/>
          <w:szCs w:val="24"/>
        </w:rPr>
        <w:t>.</w:t>
      </w:r>
    </w:p>
    <w:p w:rsidR="00D1704C" w:rsidRDefault="00D1704C" w:rsidP="00D1704C">
      <w:pPr>
        <w:ind w:firstLine="720"/>
        <w:jc w:val="both"/>
        <w:rPr>
          <w:sz w:val="24"/>
          <w:szCs w:val="24"/>
        </w:rPr>
      </w:pPr>
      <w:r w:rsidRPr="00D1704C">
        <w:rPr>
          <w:sz w:val="24"/>
          <w:szCs w:val="24"/>
        </w:rPr>
        <w:t>Patvirtintas tarybos sprendimas atitiks šiuo metu galiojančius teisės aktus.</w:t>
      </w:r>
    </w:p>
    <w:p w:rsidR="0003235F" w:rsidRDefault="0003235F" w:rsidP="00D1704C">
      <w:pPr>
        <w:ind w:firstLine="720"/>
        <w:jc w:val="both"/>
        <w:rPr>
          <w:b/>
          <w:sz w:val="24"/>
          <w:szCs w:val="24"/>
        </w:rPr>
      </w:pPr>
    </w:p>
    <w:p w:rsidR="00B83917" w:rsidRDefault="00B83917" w:rsidP="00D1704C">
      <w:pPr>
        <w:ind w:firstLine="720"/>
        <w:jc w:val="both"/>
        <w:rPr>
          <w:b/>
          <w:sz w:val="24"/>
          <w:szCs w:val="24"/>
        </w:rPr>
      </w:pPr>
      <w:r w:rsidRPr="00B83917">
        <w:rPr>
          <w:b/>
          <w:sz w:val="24"/>
          <w:szCs w:val="24"/>
        </w:rPr>
        <w:t>4. Lėšų poreikis ir finansavimo šaltiniai.</w:t>
      </w:r>
    </w:p>
    <w:p w:rsidR="00B83917" w:rsidRPr="00B83917" w:rsidRDefault="00B83917" w:rsidP="00D1704C">
      <w:pPr>
        <w:ind w:firstLine="720"/>
        <w:jc w:val="both"/>
        <w:rPr>
          <w:sz w:val="24"/>
          <w:szCs w:val="24"/>
        </w:rPr>
      </w:pPr>
      <w:r w:rsidRPr="00B83917">
        <w:rPr>
          <w:sz w:val="24"/>
          <w:szCs w:val="24"/>
        </w:rPr>
        <w:t>S</w:t>
      </w:r>
      <w:r w:rsidR="00BD0C20">
        <w:rPr>
          <w:sz w:val="24"/>
          <w:szCs w:val="24"/>
        </w:rPr>
        <w:t xml:space="preserve">prendimo projektas – </w:t>
      </w:r>
      <w:r w:rsidR="003D6B48">
        <w:rPr>
          <w:sz w:val="24"/>
          <w:szCs w:val="24"/>
        </w:rPr>
        <w:t>ne</w:t>
      </w:r>
      <w:r w:rsidR="00BD0C20">
        <w:rPr>
          <w:sz w:val="24"/>
          <w:szCs w:val="24"/>
        </w:rPr>
        <w:t>norminis</w:t>
      </w:r>
      <w:r w:rsidR="0074132A">
        <w:rPr>
          <w:sz w:val="24"/>
          <w:szCs w:val="24"/>
        </w:rPr>
        <w:t xml:space="preserve"> teisės</w:t>
      </w:r>
      <w:r w:rsidR="00BD0C20">
        <w:rPr>
          <w:sz w:val="24"/>
          <w:szCs w:val="24"/>
        </w:rPr>
        <w:t xml:space="preserve"> aktas dėl ataskaitų tvirtinimo, </w:t>
      </w:r>
      <w:r>
        <w:rPr>
          <w:sz w:val="24"/>
          <w:szCs w:val="24"/>
        </w:rPr>
        <w:t>lėšų nereikės.</w:t>
      </w:r>
    </w:p>
    <w:p w:rsidR="0003235F" w:rsidRDefault="0003235F" w:rsidP="00701AA5">
      <w:pPr>
        <w:ind w:firstLine="720"/>
        <w:jc w:val="both"/>
        <w:rPr>
          <w:b/>
          <w:sz w:val="24"/>
          <w:szCs w:val="24"/>
        </w:rPr>
      </w:pPr>
    </w:p>
    <w:p w:rsidR="00BD0C20" w:rsidRDefault="000F450A" w:rsidP="00701AA5">
      <w:pPr>
        <w:ind w:firstLine="720"/>
        <w:jc w:val="both"/>
        <w:rPr>
          <w:b/>
          <w:sz w:val="24"/>
          <w:szCs w:val="24"/>
        </w:rPr>
      </w:pPr>
      <w:r w:rsidRPr="00D91486">
        <w:rPr>
          <w:b/>
          <w:sz w:val="24"/>
          <w:szCs w:val="24"/>
        </w:rPr>
        <w:t xml:space="preserve">5. </w:t>
      </w:r>
      <w:r w:rsidR="00BD0C20" w:rsidRPr="00BD0C20">
        <w:rPr>
          <w:b/>
          <w:sz w:val="24"/>
          <w:szCs w:val="24"/>
        </w:rPr>
        <w:t xml:space="preserve">Pateikti kitus sprendimui priimti reikalingus </w:t>
      </w:r>
      <w:proofErr w:type="spellStart"/>
      <w:r w:rsidR="00BD0C20" w:rsidRPr="00BD0C20">
        <w:rPr>
          <w:b/>
          <w:sz w:val="24"/>
          <w:szCs w:val="24"/>
        </w:rPr>
        <w:t>pagrindimus</w:t>
      </w:r>
      <w:proofErr w:type="spellEnd"/>
      <w:r w:rsidR="00BD0C20" w:rsidRPr="00BD0C20">
        <w:rPr>
          <w:b/>
          <w:sz w:val="24"/>
          <w:szCs w:val="24"/>
        </w:rPr>
        <w:t>, skaičiavimus ar paaiškinimus.</w:t>
      </w:r>
    </w:p>
    <w:p w:rsidR="00FD70C0" w:rsidRDefault="00AC60EA" w:rsidP="00701AA5">
      <w:pPr>
        <w:ind w:firstLine="720"/>
        <w:jc w:val="both"/>
        <w:rPr>
          <w:sz w:val="24"/>
          <w:szCs w:val="24"/>
        </w:rPr>
      </w:pPr>
      <w:r w:rsidRPr="00D91486">
        <w:rPr>
          <w:sz w:val="24"/>
          <w:szCs w:val="24"/>
        </w:rPr>
        <w:t>Ši informacija p</w:t>
      </w:r>
      <w:r w:rsidR="003B4D6B" w:rsidRPr="00D91486">
        <w:rPr>
          <w:sz w:val="24"/>
          <w:szCs w:val="24"/>
        </w:rPr>
        <w:t>ateik</w:t>
      </w:r>
      <w:r w:rsidRPr="00D91486">
        <w:rPr>
          <w:sz w:val="24"/>
          <w:szCs w:val="24"/>
        </w:rPr>
        <w:t xml:space="preserve">ta </w:t>
      </w:r>
      <w:r w:rsidR="003B4D6B" w:rsidRPr="00D91486">
        <w:rPr>
          <w:sz w:val="24"/>
          <w:szCs w:val="24"/>
        </w:rPr>
        <w:t>11</w:t>
      </w:r>
      <w:r w:rsidR="00FD70C0" w:rsidRPr="00D91486">
        <w:rPr>
          <w:sz w:val="24"/>
          <w:szCs w:val="24"/>
        </w:rPr>
        <w:t xml:space="preserve"> punkte</w:t>
      </w:r>
      <w:r w:rsidR="003B4D6B" w:rsidRPr="00D91486">
        <w:rPr>
          <w:sz w:val="24"/>
          <w:szCs w:val="24"/>
        </w:rPr>
        <w:t xml:space="preserve"> „Kita svarbi informacija“</w:t>
      </w:r>
      <w:r w:rsidR="00F86DF5" w:rsidRPr="00D91486">
        <w:rPr>
          <w:sz w:val="24"/>
          <w:szCs w:val="24"/>
        </w:rPr>
        <w:t xml:space="preserve"> bei teisės akto projekto prieduose.</w:t>
      </w:r>
    </w:p>
    <w:p w:rsidR="00BD0C20" w:rsidRDefault="00BD0C20" w:rsidP="00701AA5">
      <w:pPr>
        <w:ind w:firstLine="720"/>
        <w:jc w:val="both"/>
        <w:rPr>
          <w:b/>
          <w:sz w:val="24"/>
          <w:szCs w:val="24"/>
        </w:rPr>
      </w:pPr>
      <w:r w:rsidRPr="00BD0C20">
        <w:rPr>
          <w:b/>
          <w:sz w:val="24"/>
          <w:szCs w:val="24"/>
        </w:rPr>
        <w:lastRenderedPageBreak/>
        <w:t>6. Pateikti sprendimo projekto lyginamąjį variantą, jeigu teikiamas sprendimo pakeitimo projektas.</w:t>
      </w:r>
    </w:p>
    <w:p w:rsidR="00BD0C20" w:rsidRPr="00BD0C20" w:rsidRDefault="00BD0C20" w:rsidP="00701AA5">
      <w:pPr>
        <w:ind w:firstLine="720"/>
        <w:jc w:val="both"/>
        <w:rPr>
          <w:sz w:val="24"/>
          <w:szCs w:val="24"/>
        </w:rPr>
      </w:pPr>
      <w:r w:rsidRPr="00BD0C20">
        <w:rPr>
          <w:sz w:val="24"/>
          <w:szCs w:val="24"/>
        </w:rPr>
        <w:t xml:space="preserve">Lyginamojo varianto pateikti nereikia, nes </w:t>
      </w:r>
      <w:r w:rsidR="00031EA3">
        <w:rPr>
          <w:sz w:val="24"/>
          <w:szCs w:val="24"/>
        </w:rPr>
        <w:t>rengiamas dokumentas ne</w:t>
      </w:r>
      <w:r w:rsidRPr="00BD0C20">
        <w:rPr>
          <w:sz w:val="24"/>
          <w:szCs w:val="24"/>
        </w:rPr>
        <w:t xml:space="preserve"> sprendimo pakeitimo projektas.</w:t>
      </w:r>
    </w:p>
    <w:p w:rsidR="0003235F" w:rsidRDefault="0003235F" w:rsidP="00701AA5">
      <w:pPr>
        <w:ind w:firstLine="720"/>
        <w:jc w:val="both"/>
        <w:rPr>
          <w:b/>
          <w:sz w:val="24"/>
          <w:szCs w:val="24"/>
        </w:rPr>
      </w:pPr>
    </w:p>
    <w:p w:rsidR="00BD0C20" w:rsidRDefault="00BD0C20" w:rsidP="00701AA5">
      <w:pPr>
        <w:ind w:firstLine="720"/>
        <w:jc w:val="both"/>
        <w:rPr>
          <w:b/>
          <w:sz w:val="24"/>
          <w:szCs w:val="24"/>
        </w:rPr>
      </w:pPr>
      <w:r w:rsidRPr="00BD0C20">
        <w:rPr>
          <w:b/>
          <w:sz w:val="24"/>
          <w:szCs w:val="24"/>
        </w:rPr>
        <w:t>7. Sprendimo projekto antikorupcinis vertinimas.</w:t>
      </w:r>
    </w:p>
    <w:p w:rsidR="00EC308B" w:rsidRPr="00D91486" w:rsidRDefault="00F86DF5" w:rsidP="00701AA5">
      <w:pPr>
        <w:ind w:firstLine="720"/>
        <w:jc w:val="both"/>
        <w:rPr>
          <w:sz w:val="24"/>
          <w:szCs w:val="24"/>
        </w:rPr>
      </w:pPr>
      <w:r w:rsidRPr="00D91486">
        <w:rPr>
          <w:sz w:val="24"/>
          <w:szCs w:val="24"/>
        </w:rPr>
        <w:t>Korupcijos pasireiškimo tikimybės, priėmus šį sprendimą, nėra, v</w:t>
      </w:r>
      <w:r w:rsidR="00EC308B" w:rsidRPr="00D91486">
        <w:rPr>
          <w:sz w:val="24"/>
          <w:szCs w:val="24"/>
        </w:rPr>
        <w:t>ertinimas nėra reikalingas.</w:t>
      </w:r>
      <w:r w:rsidR="003B4D6B" w:rsidRPr="00D91486">
        <w:rPr>
          <w:sz w:val="24"/>
          <w:szCs w:val="24"/>
        </w:rPr>
        <w:t xml:space="preserve"> </w:t>
      </w:r>
    </w:p>
    <w:p w:rsidR="0003235F" w:rsidRDefault="0003235F" w:rsidP="00701AA5">
      <w:pPr>
        <w:ind w:firstLine="720"/>
        <w:jc w:val="both"/>
        <w:rPr>
          <w:b/>
          <w:sz w:val="24"/>
          <w:szCs w:val="24"/>
        </w:rPr>
      </w:pPr>
    </w:p>
    <w:p w:rsidR="000F450A" w:rsidRPr="00D91486" w:rsidRDefault="000F450A" w:rsidP="00701AA5">
      <w:pPr>
        <w:ind w:firstLine="720"/>
        <w:jc w:val="both"/>
        <w:rPr>
          <w:b/>
          <w:sz w:val="24"/>
          <w:szCs w:val="24"/>
        </w:rPr>
      </w:pPr>
      <w:r w:rsidRPr="00D91486">
        <w:rPr>
          <w:b/>
          <w:sz w:val="24"/>
          <w:szCs w:val="24"/>
        </w:rPr>
        <w:t>8. Nurodyti, kieno iniciatyva sprendimo projektas yra parengtas.</w:t>
      </w:r>
    </w:p>
    <w:p w:rsidR="003B4D6B" w:rsidRPr="00D91486" w:rsidRDefault="00052B18" w:rsidP="00701AA5">
      <w:pPr>
        <w:ind w:firstLine="720"/>
        <w:jc w:val="both"/>
        <w:rPr>
          <w:sz w:val="24"/>
          <w:szCs w:val="24"/>
        </w:rPr>
      </w:pPr>
      <w:r w:rsidRPr="00D91486">
        <w:rPr>
          <w:sz w:val="24"/>
          <w:szCs w:val="24"/>
        </w:rPr>
        <w:t>Pagal</w:t>
      </w:r>
      <w:r w:rsidR="003B4D6B" w:rsidRPr="00D91486">
        <w:rPr>
          <w:sz w:val="24"/>
          <w:szCs w:val="24"/>
        </w:rPr>
        <w:t xml:space="preserve"> dabar galiojan</w:t>
      </w:r>
      <w:r w:rsidRPr="00D91486">
        <w:rPr>
          <w:sz w:val="24"/>
          <w:szCs w:val="24"/>
        </w:rPr>
        <w:t>čius</w:t>
      </w:r>
      <w:r w:rsidR="003B4D6B" w:rsidRPr="00D91486">
        <w:rPr>
          <w:sz w:val="24"/>
          <w:szCs w:val="24"/>
        </w:rPr>
        <w:t xml:space="preserve"> teisės akt</w:t>
      </w:r>
      <w:r w:rsidRPr="00D91486">
        <w:rPr>
          <w:sz w:val="24"/>
          <w:szCs w:val="24"/>
        </w:rPr>
        <w:t>us</w:t>
      </w:r>
      <w:r w:rsidR="003B4D6B" w:rsidRPr="00D91486">
        <w:rPr>
          <w:sz w:val="24"/>
          <w:szCs w:val="24"/>
        </w:rPr>
        <w:t>.</w:t>
      </w:r>
    </w:p>
    <w:p w:rsidR="0003235F" w:rsidRDefault="0003235F" w:rsidP="00701AA5">
      <w:pPr>
        <w:ind w:firstLine="720"/>
        <w:jc w:val="both"/>
        <w:rPr>
          <w:b/>
          <w:sz w:val="24"/>
          <w:szCs w:val="24"/>
        </w:rPr>
      </w:pPr>
    </w:p>
    <w:p w:rsidR="000F450A" w:rsidRPr="00D91486" w:rsidRDefault="000F450A" w:rsidP="00701AA5">
      <w:pPr>
        <w:ind w:firstLine="720"/>
        <w:jc w:val="both"/>
        <w:rPr>
          <w:b/>
          <w:sz w:val="24"/>
          <w:szCs w:val="24"/>
        </w:rPr>
      </w:pPr>
      <w:r w:rsidRPr="00D91486">
        <w:rPr>
          <w:b/>
          <w:sz w:val="24"/>
          <w:szCs w:val="24"/>
        </w:rPr>
        <w:t>9. Nurodyti, kuri sprendimo projekto ar pridedamos medžiagos dalis (remiantis teisės aktais) yra neskelbtina.</w:t>
      </w:r>
    </w:p>
    <w:p w:rsidR="00FD70C0" w:rsidRPr="00D91486" w:rsidRDefault="003B4D6B" w:rsidP="00701AA5">
      <w:pPr>
        <w:ind w:firstLine="720"/>
        <w:jc w:val="both"/>
        <w:rPr>
          <w:b/>
          <w:sz w:val="24"/>
          <w:szCs w:val="24"/>
        </w:rPr>
      </w:pPr>
      <w:r w:rsidRPr="00D91486">
        <w:rPr>
          <w:sz w:val="24"/>
          <w:szCs w:val="24"/>
        </w:rPr>
        <w:t>Nėra</w:t>
      </w:r>
      <w:r w:rsidR="00AC60EA" w:rsidRPr="00D91486">
        <w:rPr>
          <w:sz w:val="24"/>
          <w:szCs w:val="24"/>
        </w:rPr>
        <w:t>.</w:t>
      </w:r>
    </w:p>
    <w:p w:rsidR="0003235F" w:rsidRDefault="0003235F" w:rsidP="00701AA5">
      <w:pPr>
        <w:ind w:firstLine="720"/>
        <w:jc w:val="both"/>
        <w:rPr>
          <w:b/>
          <w:sz w:val="24"/>
          <w:szCs w:val="24"/>
        </w:rPr>
      </w:pPr>
    </w:p>
    <w:p w:rsidR="000F450A" w:rsidRPr="00D91486" w:rsidRDefault="000F450A" w:rsidP="00701AA5">
      <w:pPr>
        <w:ind w:firstLine="720"/>
        <w:jc w:val="both"/>
        <w:rPr>
          <w:b/>
          <w:sz w:val="24"/>
          <w:szCs w:val="24"/>
        </w:rPr>
      </w:pPr>
      <w:r w:rsidRPr="00D91486">
        <w:rPr>
          <w:b/>
          <w:sz w:val="24"/>
          <w:szCs w:val="24"/>
        </w:rPr>
        <w:t xml:space="preserve">10. Kam (institucijoms, skyriams, organizacijoms ir t. t.) patvirtintas sprendimas turi būti išsiųstas. </w:t>
      </w:r>
    </w:p>
    <w:p w:rsidR="00EC308B" w:rsidRPr="00D91486" w:rsidRDefault="00EC308B" w:rsidP="00701AA5">
      <w:pPr>
        <w:ind w:firstLine="720"/>
        <w:jc w:val="both"/>
        <w:rPr>
          <w:sz w:val="24"/>
          <w:szCs w:val="24"/>
        </w:rPr>
      </w:pPr>
      <w:r w:rsidRPr="00D91486">
        <w:rPr>
          <w:sz w:val="24"/>
          <w:szCs w:val="24"/>
        </w:rPr>
        <w:t>Sprendimas viešinamas Plungės rajono savivaldybės interneto svetainėje www.plunge.lt.</w:t>
      </w:r>
      <w:r w:rsidR="003B4D6B" w:rsidRPr="00D91486">
        <w:rPr>
          <w:sz w:val="24"/>
          <w:szCs w:val="24"/>
        </w:rPr>
        <w:t xml:space="preserve">            </w:t>
      </w:r>
    </w:p>
    <w:p w:rsidR="0003235F" w:rsidRDefault="0003235F" w:rsidP="00701AA5">
      <w:pPr>
        <w:ind w:firstLine="720"/>
        <w:jc w:val="both"/>
        <w:rPr>
          <w:b/>
          <w:sz w:val="24"/>
          <w:szCs w:val="24"/>
        </w:rPr>
      </w:pPr>
    </w:p>
    <w:p w:rsidR="00AB5D51" w:rsidRPr="00D91486" w:rsidRDefault="000F450A" w:rsidP="00701AA5">
      <w:pPr>
        <w:ind w:firstLine="720"/>
        <w:jc w:val="both"/>
        <w:rPr>
          <w:b/>
          <w:sz w:val="24"/>
          <w:szCs w:val="24"/>
        </w:rPr>
      </w:pPr>
      <w:r w:rsidRPr="00D91486">
        <w:rPr>
          <w:b/>
          <w:sz w:val="24"/>
          <w:szCs w:val="24"/>
        </w:rPr>
        <w:t>11. Kita svarbi informacija</w:t>
      </w:r>
      <w:r w:rsidR="0003235F">
        <w:rPr>
          <w:b/>
          <w:sz w:val="24"/>
          <w:szCs w:val="24"/>
        </w:rPr>
        <w:t>.</w:t>
      </w:r>
    </w:p>
    <w:p w:rsidR="00EC308B" w:rsidRDefault="00EC308B" w:rsidP="00157A53">
      <w:pPr>
        <w:tabs>
          <w:tab w:val="left" w:pos="763"/>
        </w:tabs>
        <w:ind w:left="420"/>
        <w:rPr>
          <w:b/>
          <w:sz w:val="28"/>
          <w:szCs w:val="28"/>
        </w:rPr>
      </w:pPr>
      <w:r w:rsidRPr="00D91486">
        <w:rPr>
          <w:b/>
          <w:sz w:val="28"/>
          <w:szCs w:val="28"/>
        </w:rPr>
        <w:tab/>
      </w:r>
    </w:p>
    <w:p w:rsidR="0003235F" w:rsidRPr="00D91486" w:rsidRDefault="0003235F" w:rsidP="00157A53">
      <w:pPr>
        <w:tabs>
          <w:tab w:val="left" w:pos="763"/>
        </w:tabs>
        <w:ind w:left="420"/>
        <w:rPr>
          <w:b/>
          <w:sz w:val="28"/>
          <w:szCs w:val="28"/>
        </w:rPr>
      </w:pPr>
    </w:p>
    <w:p w:rsidR="008B08E0" w:rsidRPr="00D91486" w:rsidRDefault="008B08E0" w:rsidP="003B2701">
      <w:pPr>
        <w:ind w:left="420"/>
        <w:jc w:val="center"/>
        <w:rPr>
          <w:b/>
          <w:sz w:val="28"/>
          <w:szCs w:val="28"/>
        </w:rPr>
      </w:pPr>
      <w:r w:rsidRPr="00D91486">
        <w:rPr>
          <w:b/>
          <w:sz w:val="28"/>
          <w:szCs w:val="28"/>
        </w:rPr>
        <w:t>Pajamų plano įvykdymas</w:t>
      </w:r>
    </w:p>
    <w:p w:rsidR="00AB5D51" w:rsidRPr="00D91486" w:rsidRDefault="00AB5D51" w:rsidP="00B33B28">
      <w:pPr>
        <w:ind w:left="420"/>
        <w:jc w:val="both"/>
        <w:rPr>
          <w:b/>
          <w:sz w:val="28"/>
          <w:szCs w:val="28"/>
        </w:rPr>
      </w:pPr>
    </w:p>
    <w:p w:rsidR="00272201" w:rsidRPr="00D91486" w:rsidRDefault="00E14D6E" w:rsidP="00B33B28">
      <w:pPr>
        <w:ind w:firstLine="720"/>
        <w:jc w:val="both"/>
        <w:rPr>
          <w:sz w:val="24"/>
          <w:szCs w:val="24"/>
          <w:lang w:eastAsia="lt-LT"/>
        </w:rPr>
      </w:pPr>
      <w:r w:rsidRPr="00D91486">
        <w:rPr>
          <w:sz w:val="24"/>
          <w:szCs w:val="24"/>
          <w:lang w:eastAsia="lt-LT"/>
        </w:rPr>
        <w:t>Paskutinis patikslintas 2022</w:t>
      </w:r>
      <w:r w:rsidR="008B08E0" w:rsidRPr="00D91486">
        <w:rPr>
          <w:sz w:val="24"/>
          <w:szCs w:val="24"/>
          <w:lang w:eastAsia="lt-LT"/>
        </w:rPr>
        <w:t xml:space="preserve"> m. pajamų planas</w:t>
      </w:r>
      <w:r w:rsidR="00661064" w:rsidRPr="00D91486">
        <w:rPr>
          <w:sz w:val="24"/>
          <w:szCs w:val="24"/>
          <w:lang w:eastAsia="lt-LT"/>
        </w:rPr>
        <w:t xml:space="preserve"> </w:t>
      </w:r>
      <w:r w:rsidR="00661064" w:rsidRPr="00AD6CEE">
        <w:rPr>
          <w:sz w:val="24"/>
          <w:szCs w:val="24"/>
          <w:lang w:eastAsia="lt-LT"/>
        </w:rPr>
        <w:t>(</w:t>
      </w:r>
      <w:r w:rsidR="00AD6CEE" w:rsidRPr="00AD6CEE">
        <w:rPr>
          <w:sz w:val="24"/>
          <w:szCs w:val="24"/>
          <w:lang w:eastAsia="lt-LT"/>
        </w:rPr>
        <w:t>55 402,6</w:t>
      </w:r>
      <w:r w:rsidR="00EF40DB" w:rsidRPr="00AD6CEE">
        <w:rPr>
          <w:sz w:val="24"/>
          <w:szCs w:val="24"/>
          <w:lang w:eastAsia="lt-LT"/>
        </w:rPr>
        <w:t xml:space="preserve"> tūkst. eurų)</w:t>
      </w:r>
      <w:r w:rsidR="00052B18" w:rsidRPr="00AD6CEE">
        <w:rPr>
          <w:sz w:val="24"/>
          <w:szCs w:val="24"/>
          <w:lang w:eastAsia="lt-LT"/>
        </w:rPr>
        <w:t>,</w:t>
      </w:r>
      <w:r w:rsidR="00661064" w:rsidRPr="00D91486">
        <w:rPr>
          <w:sz w:val="24"/>
          <w:szCs w:val="24"/>
          <w:lang w:eastAsia="lt-LT"/>
        </w:rPr>
        <w:t xml:space="preserve"> </w:t>
      </w:r>
      <w:r w:rsidR="008B08E0" w:rsidRPr="00D91486">
        <w:rPr>
          <w:sz w:val="24"/>
          <w:szCs w:val="24"/>
          <w:lang w:eastAsia="lt-LT"/>
        </w:rPr>
        <w:t xml:space="preserve">įvykdytas </w:t>
      </w:r>
      <w:r w:rsidRPr="00D91486">
        <w:rPr>
          <w:sz w:val="24"/>
          <w:szCs w:val="24"/>
          <w:lang w:eastAsia="lt-LT"/>
        </w:rPr>
        <w:t>101</w:t>
      </w:r>
      <w:r w:rsidR="004440BB" w:rsidRPr="00D91486">
        <w:rPr>
          <w:sz w:val="24"/>
          <w:szCs w:val="24"/>
          <w:lang w:eastAsia="lt-LT"/>
        </w:rPr>
        <w:t>,3</w:t>
      </w:r>
      <w:r w:rsidRPr="00D91486">
        <w:rPr>
          <w:sz w:val="24"/>
          <w:szCs w:val="24"/>
          <w:lang w:eastAsia="lt-LT"/>
        </w:rPr>
        <w:t xml:space="preserve"> procentu</w:t>
      </w:r>
      <w:r w:rsidR="008B08E0" w:rsidRPr="00D91486">
        <w:rPr>
          <w:sz w:val="24"/>
          <w:szCs w:val="24"/>
          <w:lang w:eastAsia="lt-LT"/>
        </w:rPr>
        <w:t xml:space="preserve"> arba gauta </w:t>
      </w:r>
      <w:r w:rsidRPr="00D91486">
        <w:rPr>
          <w:sz w:val="24"/>
          <w:szCs w:val="24"/>
          <w:lang w:eastAsia="lt-LT"/>
        </w:rPr>
        <w:t>722,6</w:t>
      </w:r>
      <w:r w:rsidR="008B08E0" w:rsidRPr="00D91486">
        <w:rPr>
          <w:sz w:val="24"/>
          <w:szCs w:val="24"/>
          <w:lang w:eastAsia="lt-LT"/>
        </w:rPr>
        <w:t xml:space="preserve"> tūkst.</w:t>
      </w:r>
      <w:r w:rsidR="00A1218A">
        <w:rPr>
          <w:sz w:val="24"/>
          <w:szCs w:val="24"/>
          <w:lang w:eastAsia="lt-LT"/>
        </w:rPr>
        <w:t xml:space="preserve"> eurų</w:t>
      </w:r>
      <w:r w:rsidR="008B08E0" w:rsidRPr="00D91486">
        <w:rPr>
          <w:sz w:val="24"/>
          <w:szCs w:val="24"/>
          <w:lang w:eastAsia="lt-LT"/>
        </w:rPr>
        <w:t xml:space="preserve"> </w:t>
      </w:r>
      <w:r w:rsidR="004440BB" w:rsidRPr="00D91486">
        <w:rPr>
          <w:sz w:val="24"/>
          <w:szCs w:val="24"/>
          <w:lang w:eastAsia="lt-LT"/>
        </w:rPr>
        <w:t>daugiau</w:t>
      </w:r>
      <w:r w:rsidR="008B08E0" w:rsidRPr="00D91486">
        <w:rPr>
          <w:sz w:val="24"/>
          <w:szCs w:val="24"/>
          <w:lang w:eastAsia="lt-LT"/>
        </w:rPr>
        <w:t xml:space="preserve"> pajamų</w:t>
      </w:r>
      <w:r w:rsidR="004440BB" w:rsidRPr="00D91486">
        <w:rPr>
          <w:sz w:val="24"/>
          <w:szCs w:val="24"/>
          <w:lang w:eastAsia="lt-LT"/>
        </w:rPr>
        <w:t xml:space="preserve"> nei planuota</w:t>
      </w:r>
      <w:r w:rsidR="008B08E0" w:rsidRPr="00D91486">
        <w:rPr>
          <w:sz w:val="24"/>
          <w:szCs w:val="24"/>
          <w:lang w:eastAsia="lt-LT"/>
        </w:rPr>
        <w:t xml:space="preserve">. </w:t>
      </w:r>
    </w:p>
    <w:p w:rsidR="00862EA6" w:rsidRDefault="00E14D6E" w:rsidP="00272201">
      <w:pPr>
        <w:ind w:firstLine="720"/>
        <w:jc w:val="both"/>
        <w:rPr>
          <w:sz w:val="24"/>
          <w:szCs w:val="24"/>
          <w:lang w:eastAsia="lt-LT"/>
        </w:rPr>
      </w:pPr>
      <w:r w:rsidRPr="00D91486">
        <w:rPr>
          <w:sz w:val="24"/>
          <w:szCs w:val="24"/>
          <w:lang w:eastAsia="lt-LT"/>
        </w:rPr>
        <w:t>Savivaldybės 2022</w:t>
      </w:r>
      <w:r w:rsidR="00272201" w:rsidRPr="00D91486">
        <w:rPr>
          <w:sz w:val="24"/>
          <w:szCs w:val="24"/>
          <w:lang w:eastAsia="lt-LT"/>
        </w:rPr>
        <w:t xml:space="preserve"> metų biudžeto pajamų plano pagal pajamų rūšis vykdymas p</w:t>
      </w:r>
      <w:r w:rsidR="00D00A1D" w:rsidRPr="00D91486">
        <w:rPr>
          <w:sz w:val="24"/>
          <w:szCs w:val="24"/>
          <w:lang w:eastAsia="lt-LT"/>
        </w:rPr>
        <w:t>ateiktas</w:t>
      </w:r>
      <w:r w:rsidR="00272201" w:rsidRPr="00D91486">
        <w:rPr>
          <w:sz w:val="24"/>
          <w:szCs w:val="24"/>
          <w:lang w:eastAsia="lt-LT"/>
        </w:rPr>
        <w:t xml:space="preserve"> 1 lentelėje.</w:t>
      </w:r>
      <w:r w:rsidR="00272201" w:rsidRPr="00B2037C">
        <w:rPr>
          <w:sz w:val="24"/>
          <w:szCs w:val="24"/>
          <w:lang w:eastAsia="lt-LT"/>
        </w:rPr>
        <w:t xml:space="preserve"> </w:t>
      </w:r>
    </w:p>
    <w:p w:rsidR="0003235F" w:rsidRPr="0003235F" w:rsidRDefault="0003235F" w:rsidP="0003235F">
      <w:pPr>
        <w:ind w:firstLine="720"/>
        <w:jc w:val="both"/>
        <w:rPr>
          <w:sz w:val="24"/>
          <w:szCs w:val="24"/>
          <w:lang w:eastAsia="lt-LT"/>
        </w:rPr>
      </w:pPr>
      <w:r w:rsidRPr="0003235F">
        <w:rPr>
          <w:sz w:val="24"/>
          <w:szCs w:val="24"/>
          <w:lang w:eastAsia="lt-LT"/>
        </w:rPr>
        <w:t>2022 metais surinktų pajamų, mokesčių ir gautų dotacijų struktūra procentais pavaizduota 1</w:t>
      </w:r>
    </w:p>
    <w:p w:rsidR="0003235F" w:rsidRPr="0003235F" w:rsidRDefault="0003235F" w:rsidP="0003235F">
      <w:pPr>
        <w:jc w:val="both"/>
        <w:rPr>
          <w:sz w:val="24"/>
          <w:szCs w:val="24"/>
          <w:lang w:eastAsia="lt-LT"/>
        </w:rPr>
      </w:pPr>
      <w:r w:rsidRPr="0003235F">
        <w:rPr>
          <w:sz w:val="24"/>
          <w:szCs w:val="24"/>
          <w:lang w:eastAsia="lt-LT"/>
        </w:rPr>
        <w:t xml:space="preserve">paveiksle.            </w:t>
      </w:r>
    </w:p>
    <w:p w:rsidR="002D644A" w:rsidRDefault="0003235F" w:rsidP="0003235F">
      <w:pPr>
        <w:ind w:firstLine="720"/>
        <w:jc w:val="both"/>
        <w:rPr>
          <w:sz w:val="24"/>
          <w:szCs w:val="24"/>
          <w:lang w:eastAsia="lt-LT"/>
        </w:rPr>
      </w:pPr>
      <w:r w:rsidRPr="0003235F">
        <w:rPr>
          <w:sz w:val="24"/>
          <w:szCs w:val="24"/>
          <w:lang w:eastAsia="lt-LT"/>
        </w:rPr>
        <w:t xml:space="preserve">Dotacijų dalis Savivaldybės gautose pajamose 2019 metais buvo 47,2 procento </w:t>
      </w:r>
      <w:r>
        <w:rPr>
          <w:sz w:val="24"/>
          <w:szCs w:val="24"/>
          <w:lang w:eastAsia="lt-LT"/>
        </w:rPr>
        <w:t xml:space="preserve">visų </w:t>
      </w:r>
      <w:r w:rsidRPr="0003235F">
        <w:rPr>
          <w:sz w:val="24"/>
          <w:szCs w:val="24"/>
          <w:lang w:eastAsia="lt-LT"/>
        </w:rPr>
        <w:t>biudžeto pajamų, 2020 metais 55,9 procento, o 2021 metais – 51,3 procento, 2022 metais – 43,7 procento .</w:t>
      </w: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03235F" w:rsidRDefault="0003235F" w:rsidP="00272201">
      <w:pPr>
        <w:ind w:firstLine="720"/>
        <w:jc w:val="both"/>
        <w:rPr>
          <w:sz w:val="24"/>
          <w:szCs w:val="24"/>
          <w:lang w:eastAsia="lt-LT"/>
        </w:rPr>
      </w:pPr>
    </w:p>
    <w:p w:rsidR="002D644A" w:rsidRDefault="002D644A" w:rsidP="002D644A">
      <w:pPr>
        <w:ind w:firstLine="720"/>
        <w:jc w:val="center"/>
        <w:rPr>
          <w:b/>
          <w:sz w:val="24"/>
          <w:szCs w:val="24"/>
          <w:lang w:eastAsia="lt-LT"/>
        </w:rPr>
      </w:pPr>
      <w:r w:rsidRPr="002D644A">
        <w:rPr>
          <w:b/>
          <w:sz w:val="24"/>
          <w:szCs w:val="24"/>
          <w:lang w:eastAsia="lt-LT"/>
        </w:rPr>
        <w:t>1 lentelė. Savivaldybės 2022 metų biudžeto pajamų plano vykdymas</w:t>
      </w:r>
    </w:p>
    <w:p w:rsidR="002D644A" w:rsidRPr="002D644A" w:rsidRDefault="002D644A" w:rsidP="002D644A">
      <w:pPr>
        <w:ind w:firstLine="720"/>
        <w:jc w:val="center"/>
        <w:rPr>
          <w:b/>
          <w:sz w:val="24"/>
          <w:szCs w:val="24"/>
          <w:lang w:eastAsia="lt-LT"/>
        </w:rPr>
      </w:pPr>
    </w:p>
    <w:p w:rsidR="00862EA6" w:rsidRPr="00B2037C" w:rsidRDefault="002D644A" w:rsidP="002D644A">
      <w:pPr>
        <w:jc w:val="both"/>
        <w:rPr>
          <w:sz w:val="24"/>
          <w:szCs w:val="24"/>
          <w:lang w:eastAsia="lt-LT"/>
        </w:rPr>
      </w:pPr>
      <w:r>
        <w:rPr>
          <w:noProof/>
          <w:sz w:val="24"/>
          <w:szCs w:val="24"/>
          <w:lang w:eastAsia="lt-LT"/>
        </w:rPr>
        <w:drawing>
          <wp:inline distT="0" distB="0" distL="0" distR="0" wp14:anchorId="34496E6B">
            <wp:extent cx="6120765" cy="5621020"/>
            <wp:effectExtent l="0" t="0" r="0" b="0"/>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0765" cy="5621020"/>
                    </a:xfrm>
                    <a:prstGeom prst="rect">
                      <a:avLst/>
                    </a:prstGeom>
                    <a:noFill/>
                  </pic:spPr>
                </pic:pic>
              </a:graphicData>
            </a:graphic>
          </wp:inline>
        </w:drawing>
      </w:r>
    </w:p>
    <w:p w:rsidR="00862EA6" w:rsidRDefault="00862EA6" w:rsidP="0012491D">
      <w:pPr>
        <w:jc w:val="both"/>
        <w:rPr>
          <w:sz w:val="24"/>
          <w:szCs w:val="24"/>
        </w:rPr>
      </w:pPr>
    </w:p>
    <w:p w:rsidR="00EB672F" w:rsidRDefault="00EB672F" w:rsidP="0012491D">
      <w:pPr>
        <w:jc w:val="both"/>
        <w:rPr>
          <w:sz w:val="24"/>
          <w:szCs w:val="24"/>
        </w:rPr>
      </w:pPr>
    </w:p>
    <w:p w:rsidR="00EE2CD3" w:rsidRPr="00B967E9" w:rsidRDefault="008F5725" w:rsidP="00B9272F">
      <w:pPr>
        <w:jc w:val="center"/>
        <w:rPr>
          <w:sz w:val="24"/>
          <w:szCs w:val="24"/>
        </w:rPr>
      </w:pPr>
      <w:r w:rsidRPr="008F5725">
        <w:rPr>
          <w:noProof/>
          <w:color w:val="FFFFFF" w:themeColor="background1"/>
          <w:lang w:eastAsia="lt-LT"/>
          <w14:textFill>
            <w14:noFill/>
          </w14:textFill>
        </w:rPr>
        <w:lastRenderedPageBreak/>
        <w:drawing>
          <wp:inline distT="0" distB="0" distL="0" distR="0" wp14:anchorId="3467E054" wp14:editId="1015B35C">
            <wp:extent cx="6019800" cy="3162300"/>
            <wp:effectExtent l="0" t="0" r="0" b="0"/>
            <wp:docPr id="19" name="Diagrama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00EA2179">
        <w:rPr>
          <w:b/>
          <w:sz w:val="24"/>
          <w:szCs w:val="24"/>
        </w:rPr>
        <w:t xml:space="preserve"> 1 </w:t>
      </w:r>
      <w:r w:rsidR="008B08E0" w:rsidRPr="00B2037C">
        <w:rPr>
          <w:b/>
          <w:sz w:val="24"/>
          <w:szCs w:val="24"/>
        </w:rPr>
        <w:t>pav. Plungės ra</w:t>
      </w:r>
      <w:r w:rsidR="00C329F4" w:rsidRPr="00B2037C">
        <w:rPr>
          <w:b/>
          <w:sz w:val="24"/>
          <w:szCs w:val="24"/>
        </w:rPr>
        <w:t>jono savival</w:t>
      </w:r>
      <w:r w:rsidR="00BF71D4">
        <w:rPr>
          <w:b/>
          <w:sz w:val="24"/>
          <w:szCs w:val="24"/>
        </w:rPr>
        <w:t>dybės 2022</w:t>
      </w:r>
      <w:r w:rsidR="00C329F4" w:rsidRPr="00B2037C">
        <w:rPr>
          <w:b/>
          <w:sz w:val="24"/>
          <w:szCs w:val="24"/>
        </w:rPr>
        <w:t xml:space="preserve"> </w:t>
      </w:r>
      <w:r w:rsidR="008B08E0" w:rsidRPr="00B2037C">
        <w:rPr>
          <w:b/>
          <w:sz w:val="24"/>
          <w:szCs w:val="24"/>
        </w:rPr>
        <w:t>metų biudžeto pajamų struktūra</w:t>
      </w:r>
      <w:r w:rsidR="00F65FAF" w:rsidRPr="00B2037C">
        <w:rPr>
          <w:b/>
          <w:sz w:val="24"/>
          <w:szCs w:val="24"/>
        </w:rPr>
        <w:t>, procentais</w:t>
      </w:r>
    </w:p>
    <w:p w:rsidR="00B967E9" w:rsidRPr="00B967E9" w:rsidRDefault="00B967E9" w:rsidP="00C329F4">
      <w:pPr>
        <w:ind w:firstLine="720"/>
        <w:rPr>
          <w:sz w:val="24"/>
          <w:szCs w:val="24"/>
        </w:rPr>
      </w:pPr>
    </w:p>
    <w:p w:rsidR="00A270D0" w:rsidRPr="00D91486" w:rsidRDefault="00BF71D4" w:rsidP="00701AA5">
      <w:pPr>
        <w:ind w:firstLine="720"/>
        <w:jc w:val="both"/>
        <w:rPr>
          <w:sz w:val="24"/>
          <w:szCs w:val="24"/>
        </w:rPr>
      </w:pPr>
      <w:r w:rsidRPr="00D91486">
        <w:rPr>
          <w:sz w:val="24"/>
          <w:szCs w:val="24"/>
        </w:rPr>
        <w:t>2022</w:t>
      </w:r>
      <w:r w:rsidR="00F859BD" w:rsidRPr="00D91486">
        <w:rPr>
          <w:sz w:val="24"/>
          <w:szCs w:val="24"/>
        </w:rPr>
        <w:t xml:space="preserve"> metų pradžioje Finansinių rodiklių įstatymu buvo suplanuotas GPM</w:t>
      </w:r>
      <w:r w:rsidR="00BF3F9E" w:rsidRPr="00D91486">
        <w:rPr>
          <w:sz w:val="24"/>
          <w:szCs w:val="24"/>
        </w:rPr>
        <w:t xml:space="preserve"> surinkimas apie 24,0 mln. eurų. </w:t>
      </w:r>
      <w:r w:rsidR="00F859BD" w:rsidRPr="00D91486">
        <w:rPr>
          <w:sz w:val="24"/>
          <w:szCs w:val="24"/>
        </w:rPr>
        <w:t xml:space="preserve">Gyventojų pajamų mokesčio per 2022 metus buvo surinkta </w:t>
      </w:r>
      <w:r w:rsidR="00BF3F9E" w:rsidRPr="00D91486">
        <w:rPr>
          <w:sz w:val="24"/>
          <w:szCs w:val="24"/>
        </w:rPr>
        <w:t>daugiau, nei 27,0</w:t>
      </w:r>
      <w:r w:rsidR="00F859BD" w:rsidRPr="00D91486">
        <w:rPr>
          <w:sz w:val="24"/>
          <w:szCs w:val="24"/>
        </w:rPr>
        <w:t xml:space="preserve"> mln. eurų. </w:t>
      </w:r>
    </w:p>
    <w:p w:rsidR="001E7335" w:rsidRDefault="001E7335">
      <w:pPr>
        <w:ind w:firstLine="720"/>
        <w:jc w:val="both"/>
        <w:rPr>
          <w:sz w:val="24"/>
          <w:szCs w:val="24"/>
        </w:rPr>
      </w:pPr>
      <w:r w:rsidRPr="00D91486">
        <w:rPr>
          <w:sz w:val="24"/>
          <w:szCs w:val="24"/>
        </w:rPr>
        <w:t>Visų Savivaldybės biudžeto pajamų</w:t>
      </w:r>
      <w:r w:rsidR="00BF3F9E" w:rsidRPr="00D91486">
        <w:rPr>
          <w:sz w:val="24"/>
          <w:szCs w:val="24"/>
        </w:rPr>
        <w:t xml:space="preserve"> plano vykdymo dinamiką matome 2</w:t>
      </w:r>
      <w:r w:rsidR="00AC64C2">
        <w:rPr>
          <w:sz w:val="24"/>
          <w:szCs w:val="24"/>
        </w:rPr>
        <w:t xml:space="preserve"> paveiksle</w:t>
      </w:r>
      <w:r w:rsidRPr="00D91486">
        <w:rPr>
          <w:sz w:val="24"/>
          <w:szCs w:val="24"/>
        </w:rPr>
        <w:t>, kur parodyta</w:t>
      </w:r>
      <w:r w:rsidR="00B2037C" w:rsidRPr="00D91486">
        <w:rPr>
          <w:sz w:val="24"/>
          <w:szCs w:val="24"/>
        </w:rPr>
        <w:t>,</w:t>
      </w:r>
      <w:r w:rsidRPr="00D91486">
        <w:rPr>
          <w:sz w:val="24"/>
          <w:szCs w:val="24"/>
        </w:rPr>
        <w:t xml:space="preserve"> kaip keitėsi Savivaldybės biudžeto pajamos per </w:t>
      </w:r>
      <w:r w:rsidR="00BF3F9E" w:rsidRPr="00D91486">
        <w:rPr>
          <w:sz w:val="24"/>
          <w:szCs w:val="24"/>
        </w:rPr>
        <w:t>pastaruosius 5 metus, t. y. 2018-2022</w:t>
      </w:r>
      <w:r w:rsidRPr="00D91486">
        <w:rPr>
          <w:sz w:val="24"/>
          <w:szCs w:val="24"/>
        </w:rPr>
        <w:t xml:space="preserve"> metais.</w:t>
      </w:r>
    </w:p>
    <w:p w:rsidR="00DE6F15" w:rsidRDefault="00BF3F9E" w:rsidP="001E7335">
      <w:pPr>
        <w:jc w:val="both"/>
        <w:rPr>
          <w:sz w:val="24"/>
          <w:szCs w:val="24"/>
        </w:rPr>
      </w:pPr>
      <w:r>
        <w:rPr>
          <w:noProof/>
          <w:lang w:eastAsia="lt-LT"/>
        </w:rPr>
        <w:drawing>
          <wp:inline distT="0" distB="0" distL="0" distR="0" wp14:anchorId="6B7E1CE5" wp14:editId="7DB89722">
            <wp:extent cx="6038850" cy="3676650"/>
            <wp:effectExtent l="0" t="0" r="0" b="0"/>
            <wp:docPr id="13" name="Diagrama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Pr>
          <w:noProof/>
          <w:lang w:eastAsia="lt-LT"/>
        </w:rPr>
        <w:t xml:space="preserve"> </w:t>
      </w:r>
    </w:p>
    <w:p w:rsidR="009A221D" w:rsidRPr="00D91486" w:rsidRDefault="00BF3F9E" w:rsidP="00FA4DF9">
      <w:pPr>
        <w:ind w:firstLine="720"/>
        <w:jc w:val="both"/>
        <w:rPr>
          <w:b/>
          <w:sz w:val="24"/>
          <w:szCs w:val="24"/>
        </w:rPr>
      </w:pPr>
      <w:r w:rsidRPr="00D91486">
        <w:rPr>
          <w:b/>
          <w:sz w:val="24"/>
          <w:szCs w:val="24"/>
        </w:rPr>
        <w:t>2</w:t>
      </w:r>
      <w:r w:rsidR="009A221D" w:rsidRPr="00D91486">
        <w:rPr>
          <w:b/>
          <w:sz w:val="24"/>
          <w:szCs w:val="24"/>
        </w:rPr>
        <w:t xml:space="preserve"> pav. Biudžeto pajamų p</w:t>
      </w:r>
      <w:r w:rsidRPr="00D91486">
        <w:rPr>
          <w:b/>
          <w:sz w:val="24"/>
          <w:szCs w:val="24"/>
        </w:rPr>
        <w:t>lano ir jo vykdymo dinamika 2018–2022</w:t>
      </w:r>
      <w:r w:rsidR="009A221D" w:rsidRPr="00D91486">
        <w:rPr>
          <w:b/>
          <w:sz w:val="24"/>
          <w:szCs w:val="24"/>
        </w:rPr>
        <w:t xml:space="preserve"> m., mln. eurų  </w:t>
      </w:r>
    </w:p>
    <w:p w:rsidR="00AC64C2" w:rsidRDefault="00AC64C2" w:rsidP="00701AA5">
      <w:pPr>
        <w:tabs>
          <w:tab w:val="left" w:pos="0"/>
        </w:tabs>
        <w:ind w:firstLine="720"/>
        <w:jc w:val="both"/>
        <w:rPr>
          <w:bCs/>
          <w:color w:val="000000"/>
          <w:sz w:val="24"/>
          <w:szCs w:val="24"/>
          <w:shd w:val="clear" w:color="auto" w:fill="FFFFFF"/>
        </w:rPr>
      </w:pPr>
    </w:p>
    <w:p w:rsidR="00B2037C" w:rsidRPr="00D91486" w:rsidRDefault="00B9272F" w:rsidP="00701AA5">
      <w:pPr>
        <w:tabs>
          <w:tab w:val="left" w:pos="0"/>
        </w:tabs>
        <w:ind w:firstLine="720"/>
        <w:jc w:val="both"/>
        <w:rPr>
          <w:bCs/>
          <w:color w:val="000000"/>
          <w:sz w:val="24"/>
          <w:szCs w:val="24"/>
          <w:shd w:val="clear" w:color="auto" w:fill="FFFFFF"/>
        </w:rPr>
      </w:pPr>
      <w:r w:rsidRPr="00D91486">
        <w:rPr>
          <w:bCs/>
          <w:color w:val="000000"/>
          <w:sz w:val="24"/>
          <w:szCs w:val="24"/>
          <w:shd w:val="clear" w:color="auto" w:fill="FFFFFF"/>
        </w:rPr>
        <w:t>2022</w:t>
      </w:r>
      <w:r w:rsidR="00B2037C" w:rsidRPr="00D91486">
        <w:rPr>
          <w:bCs/>
          <w:color w:val="000000"/>
          <w:sz w:val="24"/>
          <w:szCs w:val="24"/>
          <w:shd w:val="clear" w:color="auto" w:fill="FFFFFF"/>
        </w:rPr>
        <w:t xml:space="preserve"> metais dėl Savivaldybės tarybos sprendimais juridiniams ir fiziniams asmenims suteiktų mokesčių lengvatų į Savivaldybės biudžetą negauta </w:t>
      </w:r>
      <w:r w:rsidRPr="00D91486">
        <w:rPr>
          <w:bCs/>
          <w:color w:val="000000"/>
          <w:sz w:val="24"/>
          <w:szCs w:val="24"/>
          <w:shd w:val="clear" w:color="auto" w:fill="FFFFFF"/>
        </w:rPr>
        <w:t>77,6</w:t>
      </w:r>
      <w:r w:rsidR="00B2037C" w:rsidRPr="00D91486">
        <w:rPr>
          <w:bCs/>
          <w:color w:val="000000"/>
          <w:sz w:val="24"/>
          <w:szCs w:val="24"/>
          <w:shd w:val="clear" w:color="auto" w:fill="FFFFFF"/>
        </w:rPr>
        <w:t xml:space="preserve"> tūkst. eurų pajamų.</w:t>
      </w:r>
    </w:p>
    <w:p w:rsidR="00B2037C" w:rsidRDefault="00B2037C" w:rsidP="00701AA5">
      <w:pPr>
        <w:tabs>
          <w:tab w:val="left" w:pos="0"/>
        </w:tabs>
        <w:ind w:firstLine="720"/>
        <w:jc w:val="both"/>
        <w:rPr>
          <w:color w:val="000000"/>
          <w:sz w:val="24"/>
          <w:szCs w:val="24"/>
          <w:shd w:val="clear" w:color="auto" w:fill="FFFFFF"/>
        </w:rPr>
      </w:pPr>
      <w:r w:rsidRPr="00D91486">
        <w:rPr>
          <w:bCs/>
          <w:color w:val="000000"/>
          <w:sz w:val="24"/>
          <w:szCs w:val="24"/>
          <w:shd w:val="clear" w:color="auto" w:fill="FFFFFF"/>
        </w:rPr>
        <w:t>Suteiktų mokesčių lengvatų suma pagal pajamų rūšis parodyta 2 lentelėje.</w:t>
      </w:r>
      <w:r w:rsidRPr="00B2037C">
        <w:rPr>
          <w:color w:val="000000"/>
          <w:sz w:val="24"/>
          <w:szCs w:val="24"/>
          <w:shd w:val="clear" w:color="auto" w:fill="FFFFFF"/>
        </w:rPr>
        <w:t xml:space="preserve">     </w:t>
      </w:r>
    </w:p>
    <w:p w:rsidR="00B2037C" w:rsidRPr="00B2037C" w:rsidRDefault="00B2037C" w:rsidP="00B2037C">
      <w:pPr>
        <w:tabs>
          <w:tab w:val="left" w:pos="0"/>
        </w:tabs>
        <w:jc w:val="both"/>
        <w:rPr>
          <w:color w:val="000000"/>
          <w:sz w:val="24"/>
          <w:szCs w:val="24"/>
          <w:shd w:val="clear" w:color="auto" w:fill="FFFFFF"/>
        </w:rPr>
      </w:pPr>
      <w:r w:rsidRPr="00B2037C">
        <w:rPr>
          <w:color w:val="000000"/>
          <w:sz w:val="24"/>
          <w:szCs w:val="24"/>
          <w:shd w:val="clear" w:color="auto" w:fill="FFFFFF"/>
        </w:rPr>
        <w:lastRenderedPageBreak/>
        <w:t xml:space="preserve">                                              </w:t>
      </w:r>
    </w:p>
    <w:p w:rsidR="00B2037C" w:rsidRDefault="00B9272F" w:rsidP="00B2037C">
      <w:pPr>
        <w:tabs>
          <w:tab w:val="left" w:pos="0"/>
        </w:tabs>
        <w:jc w:val="center"/>
        <w:rPr>
          <w:b/>
          <w:bCs/>
          <w:color w:val="000000"/>
          <w:sz w:val="24"/>
          <w:szCs w:val="24"/>
          <w:shd w:val="clear" w:color="auto" w:fill="FFFFFF"/>
        </w:rPr>
      </w:pPr>
      <w:r>
        <w:rPr>
          <w:b/>
          <w:bCs/>
          <w:color w:val="000000"/>
          <w:sz w:val="24"/>
          <w:szCs w:val="24"/>
          <w:shd w:val="clear" w:color="auto" w:fill="FFFFFF"/>
        </w:rPr>
        <w:t>2 lentelė. 2022</w:t>
      </w:r>
      <w:r w:rsidR="00B2037C" w:rsidRPr="00B2037C">
        <w:rPr>
          <w:b/>
          <w:bCs/>
          <w:color w:val="000000"/>
          <w:sz w:val="24"/>
          <w:szCs w:val="24"/>
          <w:shd w:val="clear" w:color="auto" w:fill="FFFFFF"/>
        </w:rPr>
        <w:t xml:space="preserve"> metais Savivaldybės suteiktos lengvatos</w:t>
      </w:r>
    </w:p>
    <w:p w:rsidR="00AC64C2" w:rsidRPr="00B2037C" w:rsidRDefault="00AC64C2" w:rsidP="00B2037C">
      <w:pPr>
        <w:tabs>
          <w:tab w:val="left" w:pos="0"/>
        </w:tabs>
        <w:jc w:val="center"/>
        <w:rPr>
          <w:b/>
          <w:bCs/>
          <w:color w:val="000000"/>
          <w:sz w:val="24"/>
          <w:szCs w:val="24"/>
          <w:shd w:val="clear" w:color="auto" w:fill="FFFFFF"/>
        </w:rPr>
      </w:pPr>
    </w:p>
    <w:tbl>
      <w:tblPr>
        <w:tblW w:w="9796" w:type="dxa"/>
        <w:tblInd w:w="93" w:type="dxa"/>
        <w:tblLook w:val="04A0" w:firstRow="1" w:lastRow="0" w:firstColumn="1" w:lastColumn="0" w:noHBand="0" w:noVBand="1"/>
      </w:tblPr>
      <w:tblGrid>
        <w:gridCol w:w="3002"/>
        <w:gridCol w:w="1936"/>
        <w:gridCol w:w="2052"/>
        <w:gridCol w:w="2806"/>
      </w:tblGrid>
      <w:tr w:rsidR="009752D7" w:rsidRPr="00B2037C" w:rsidTr="009752D7">
        <w:trPr>
          <w:trHeight w:val="161"/>
        </w:trPr>
        <w:tc>
          <w:tcPr>
            <w:tcW w:w="3002" w:type="dxa"/>
            <w:tcBorders>
              <w:top w:val="single" w:sz="4" w:space="0" w:color="auto"/>
              <w:left w:val="single" w:sz="4" w:space="0" w:color="auto"/>
              <w:right w:val="single" w:sz="4" w:space="0" w:color="auto"/>
            </w:tcBorders>
            <w:shd w:val="clear" w:color="auto" w:fill="auto"/>
            <w:noWrap/>
            <w:hideMark/>
          </w:tcPr>
          <w:p w:rsidR="009752D7" w:rsidRPr="009752D7" w:rsidRDefault="009752D7" w:rsidP="009752D7">
            <w:pPr>
              <w:jc w:val="center"/>
              <w:rPr>
                <w:sz w:val="24"/>
                <w:szCs w:val="24"/>
              </w:rPr>
            </w:pPr>
            <w:r w:rsidRPr="009752D7">
              <w:rPr>
                <w:sz w:val="24"/>
                <w:szCs w:val="24"/>
              </w:rPr>
              <w:t>Suteiktos lengvatos pagal pajamų rūšis</w:t>
            </w:r>
          </w:p>
        </w:tc>
        <w:tc>
          <w:tcPr>
            <w:tcW w:w="19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752D7" w:rsidRPr="00B2037C" w:rsidRDefault="009752D7" w:rsidP="009752D7">
            <w:pPr>
              <w:tabs>
                <w:tab w:val="left" w:pos="0"/>
              </w:tabs>
              <w:jc w:val="center"/>
              <w:rPr>
                <w:color w:val="000000"/>
                <w:sz w:val="24"/>
                <w:szCs w:val="24"/>
                <w:shd w:val="clear" w:color="auto" w:fill="FFFFFF"/>
              </w:rPr>
            </w:pPr>
            <w:r w:rsidRPr="00B2037C">
              <w:rPr>
                <w:color w:val="000000"/>
                <w:sz w:val="24"/>
                <w:szCs w:val="24"/>
                <w:shd w:val="clear" w:color="auto" w:fill="FFFFFF"/>
              </w:rPr>
              <w:t>Savivaldybės tarybos sprendimais</w:t>
            </w:r>
          </w:p>
        </w:tc>
        <w:tc>
          <w:tcPr>
            <w:tcW w:w="2052" w:type="dxa"/>
            <w:tcBorders>
              <w:top w:val="single" w:sz="4" w:space="0" w:color="auto"/>
              <w:left w:val="nil"/>
              <w:bottom w:val="single" w:sz="4" w:space="0" w:color="auto"/>
              <w:right w:val="single" w:sz="4" w:space="0" w:color="auto"/>
            </w:tcBorders>
            <w:shd w:val="clear" w:color="auto" w:fill="auto"/>
            <w:vAlign w:val="bottom"/>
            <w:hideMark/>
          </w:tcPr>
          <w:p w:rsidR="009752D7" w:rsidRPr="00B2037C" w:rsidRDefault="009752D7" w:rsidP="009752D7">
            <w:pPr>
              <w:tabs>
                <w:tab w:val="left" w:pos="0"/>
              </w:tabs>
              <w:jc w:val="center"/>
              <w:rPr>
                <w:color w:val="000000"/>
                <w:sz w:val="24"/>
                <w:szCs w:val="24"/>
                <w:shd w:val="clear" w:color="auto" w:fill="FFFFFF"/>
              </w:rPr>
            </w:pPr>
            <w:r w:rsidRPr="00B2037C">
              <w:rPr>
                <w:color w:val="000000"/>
                <w:sz w:val="24"/>
                <w:szCs w:val="24"/>
                <w:shd w:val="clear" w:color="auto" w:fill="FFFFFF"/>
              </w:rPr>
              <w:t>Įstatymu / Vyriausybės nutarimu</w:t>
            </w:r>
          </w:p>
        </w:tc>
        <w:tc>
          <w:tcPr>
            <w:tcW w:w="2806" w:type="dxa"/>
            <w:tcBorders>
              <w:top w:val="single" w:sz="4" w:space="0" w:color="auto"/>
              <w:left w:val="nil"/>
              <w:bottom w:val="single" w:sz="4" w:space="0" w:color="auto"/>
              <w:right w:val="single" w:sz="4" w:space="0" w:color="auto"/>
            </w:tcBorders>
            <w:shd w:val="clear" w:color="auto" w:fill="auto"/>
            <w:vAlign w:val="bottom"/>
            <w:hideMark/>
          </w:tcPr>
          <w:p w:rsidR="009752D7" w:rsidRPr="00B2037C" w:rsidRDefault="009752D7" w:rsidP="009752D7">
            <w:pPr>
              <w:tabs>
                <w:tab w:val="left" w:pos="0"/>
              </w:tabs>
              <w:jc w:val="center"/>
              <w:rPr>
                <w:color w:val="000000"/>
                <w:sz w:val="24"/>
                <w:szCs w:val="24"/>
                <w:shd w:val="clear" w:color="auto" w:fill="FFFFFF"/>
              </w:rPr>
            </w:pPr>
            <w:r w:rsidRPr="00B2037C">
              <w:rPr>
                <w:color w:val="000000"/>
                <w:sz w:val="24"/>
                <w:szCs w:val="24"/>
                <w:shd w:val="clear" w:color="auto" w:fill="FFFFFF"/>
              </w:rPr>
              <w:t>Iš viso</w:t>
            </w:r>
          </w:p>
        </w:tc>
      </w:tr>
      <w:tr w:rsidR="009752D7" w:rsidRPr="00B2037C" w:rsidTr="009752D7">
        <w:trPr>
          <w:trHeight w:val="54"/>
        </w:trPr>
        <w:tc>
          <w:tcPr>
            <w:tcW w:w="3002" w:type="dxa"/>
            <w:tcBorders>
              <w:left w:val="single" w:sz="4" w:space="0" w:color="auto"/>
              <w:bottom w:val="single" w:sz="4" w:space="0" w:color="auto"/>
              <w:right w:val="single" w:sz="4" w:space="0" w:color="auto"/>
            </w:tcBorders>
            <w:shd w:val="clear" w:color="auto" w:fill="auto"/>
            <w:noWrap/>
          </w:tcPr>
          <w:p w:rsidR="009752D7" w:rsidRPr="003256F2" w:rsidRDefault="009752D7" w:rsidP="009752D7"/>
        </w:tc>
        <w:tc>
          <w:tcPr>
            <w:tcW w:w="1936" w:type="dxa"/>
            <w:tcBorders>
              <w:top w:val="single" w:sz="4" w:space="0" w:color="auto"/>
              <w:left w:val="single" w:sz="4" w:space="0" w:color="auto"/>
              <w:bottom w:val="single" w:sz="4" w:space="0" w:color="auto"/>
            </w:tcBorders>
            <w:shd w:val="clear" w:color="auto" w:fill="auto"/>
            <w:vAlign w:val="bottom"/>
          </w:tcPr>
          <w:p w:rsidR="009752D7" w:rsidRPr="00B2037C" w:rsidRDefault="009752D7" w:rsidP="009752D7">
            <w:pPr>
              <w:tabs>
                <w:tab w:val="left" w:pos="0"/>
              </w:tabs>
              <w:jc w:val="center"/>
              <w:rPr>
                <w:color w:val="000000"/>
                <w:sz w:val="24"/>
                <w:szCs w:val="24"/>
                <w:shd w:val="clear" w:color="auto" w:fill="FFFFFF"/>
              </w:rPr>
            </w:pPr>
          </w:p>
        </w:tc>
        <w:tc>
          <w:tcPr>
            <w:tcW w:w="2052" w:type="dxa"/>
            <w:tcBorders>
              <w:top w:val="single" w:sz="4" w:space="0" w:color="auto"/>
              <w:bottom w:val="single" w:sz="4" w:space="0" w:color="auto"/>
            </w:tcBorders>
            <w:shd w:val="clear" w:color="auto" w:fill="auto"/>
            <w:vAlign w:val="bottom"/>
          </w:tcPr>
          <w:p w:rsidR="009752D7" w:rsidRPr="00B2037C" w:rsidRDefault="009752D7" w:rsidP="009752D7">
            <w:pPr>
              <w:tabs>
                <w:tab w:val="left" w:pos="0"/>
              </w:tabs>
              <w:jc w:val="center"/>
              <w:rPr>
                <w:color w:val="000000"/>
                <w:sz w:val="24"/>
                <w:szCs w:val="24"/>
                <w:shd w:val="clear" w:color="auto" w:fill="FFFFFF"/>
              </w:rPr>
            </w:pPr>
            <w:r w:rsidRPr="009752D7">
              <w:rPr>
                <w:color w:val="000000"/>
                <w:sz w:val="24"/>
                <w:szCs w:val="24"/>
                <w:shd w:val="clear" w:color="auto" w:fill="FFFFFF"/>
              </w:rPr>
              <w:t>tūkst. eurų</w:t>
            </w:r>
          </w:p>
        </w:tc>
        <w:tc>
          <w:tcPr>
            <w:tcW w:w="2806" w:type="dxa"/>
            <w:tcBorders>
              <w:top w:val="single" w:sz="4" w:space="0" w:color="auto"/>
              <w:bottom w:val="single" w:sz="4" w:space="0" w:color="auto"/>
              <w:right w:val="single" w:sz="4" w:space="0" w:color="auto"/>
            </w:tcBorders>
            <w:shd w:val="clear" w:color="auto" w:fill="auto"/>
            <w:vAlign w:val="bottom"/>
          </w:tcPr>
          <w:p w:rsidR="009752D7" w:rsidRPr="00B2037C" w:rsidRDefault="009752D7" w:rsidP="009752D7">
            <w:pPr>
              <w:tabs>
                <w:tab w:val="left" w:pos="0"/>
              </w:tabs>
              <w:jc w:val="center"/>
              <w:rPr>
                <w:color w:val="000000"/>
                <w:sz w:val="24"/>
                <w:szCs w:val="24"/>
                <w:shd w:val="clear" w:color="auto" w:fill="FFFFFF"/>
              </w:rPr>
            </w:pPr>
          </w:p>
        </w:tc>
      </w:tr>
      <w:tr w:rsidR="00B2037C" w:rsidRPr="00B2037C" w:rsidTr="009752D7">
        <w:trPr>
          <w:trHeight w:val="54"/>
        </w:trPr>
        <w:tc>
          <w:tcPr>
            <w:tcW w:w="30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037C" w:rsidRPr="00B2037C" w:rsidRDefault="00B2037C" w:rsidP="00B2037C">
            <w:pPr>
              <w:tabs>
                <w:tab w:val="left" w:pos="0"/>
              </w:tabs>
              <w:jc w:val="both"/>
              <w:rPr>
                <w:color w:val="000000"/>
                <w:sz w:val="24"/>
                <w:szCs w:val="24"/>
                <w:shd w:val="clear" w:color="auto" w:fill="FFFFFF"/>
              </w:rPr>
            </w:pPr>
            <w:r w:rsidRPr="00B2037C">
              <w:rPr>
                <w:color w:val="000000"/>
                <w:sz w:val="24"/>
                <w:szCs w:val="24"/>
                <w:shd w:val="clear" w:color="auto" w:fill="FFFFFF"/>
              </w:rPr>
              <w:t>Žemės mokesčio</w:t>
            </w:r>
          </w:p>
        </w:tc>
        <w:tc>
          <w:tcPr>
            <w:tcW w:w="1936" w:type="dxa"/>
            <w:tcBorders>
              <w:top w:val="single" w:sz="4" w:space="0" w:color="auto"/>
              <w:left w:val="nil"/>
              <w:bottom w:val="single" w:sz="4" w:space="0" w:color="auto"/>
              <w:right w:val="single" w:sz="4" w:space="0" w:color="auto"/>
            </w:tcBorders>
            <w:shd w:val="clear" w:color="auto" w:fill="auto"/>
            <w:vAlign w:val="bottom"/>
            <w:hideMark/>
          </w:tcPr>
          <w:p w:rsidR="00B2037C" w:rsidRPr="00B2037C" w:rsidRDefault="00B2037C" w:rsidP="00B9272F">
            <w:pPr>
              <w:tabs>
                <w:tab w:val="left" w:pos="0"/>
              </w:tabs>
              <w:jc w:val="center"/>
              <w:rPr>
                <w:color w:val="000000"/>
                <w:sz w:val="24"/>
                <w:szCs w:val="24"/>
                <w:shd w:val="clear" w:color="auto" w:fill="FFFFFF"/>
              </w:rPr>
            </w:pPr>
          </w:p>
        </w:tc>
        <w:tc>
          <w:tcPr>
            <w:tcW w:w="2052" w:type="dxa"/>
            <w:tcBorders>
              <w:top w:val="single" w:sz="4" w:space="0" w:color="auto"/>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color w:val="000000"/>
                <w:sz w:val="24"/>
                <w:szCs w:val="24"/>
                <w:shd w:val="clear" w:color="auto" w:fill="FFFFFF"/>
              </w:rPr>
            </w:pPr>
            <w:r>
              <w:rPr>
                <w:color w:val="000000"/>
                <w:sz w:val="24"/>
                <w:szCs w:val="24"/>
                <w:shd w:val="clear" w:color="auto" w:fill="FFFFFF"/>
              </w:rPr>
              <w:t>47,2</w:t>
            </w:r>
          </w:p>
        </w:tc>
        <w:tc>
          <w:tcPr>
            <w:tcW w:w="2806" w:type="dxa"/>
            <w:tcBorders>
              <w:top w:val="single" w:sz="4" w:space="0" w:color="auto"/>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color w:val="000000"/>
                <w:sz w:val="24"/>
                <w:szCs w:val="24"/>
                <w:shd w:val="clear" w:color="auto" w:fill="FFFFFF"/>
              </w:rPr>
            </w:pPr>
            <w:r>
              <w:rPr>
                <w:color w:val="000000"/>
                <w:sz w:val="24"/>
                <w:szCs w:val="24"/>
                <w:shd w:val="clear" w:color="auto" w:fill="FFFFFF"/>
              </w:rPr>
              <w:t>47,2</w:t>
            </w:r>
          </w:p>
        </w:tc>
      </w:tr>
      <w:tr w:rsidR="00B2037C" w:rsidRPr="00B2037C" w:rsidTr="00B2037C">
        <w:trPr>
          <w:trHeight w:val="54"/>
        </w:trPr>
        <w:tc>
          <w:tcPr>
            <w:tcW w:w="3002" w:type="dxa"/>
            <w:tcBorders>
              <w:top w:val="nil"/>
              <w:left w:val="single" w:sz="4" w:space="0" w:color="auto"/>
              <w:bottom w:val="single" w:sz="4" w:space="0" w:color="auto"/>
              <w:right w:val="single" w:sz="4" w:space="0" w:color="auto"/>
            </w:tcBorders>
            <w:shd w:val="clear" w:color="auto" w:fill="auto"/>
            <w:noWrap/>
            <w:vAlign w:val="bottom"/>
            <w:hideMark/>
          </w:tcPr>
          <w:p w:rsidR="00B2037C" w:rsidRPr="00B2037C" w:rsidRDefault="00B2037C" w:rsidP="00B2037C">
            <w:pPr>
              <w:tabs>
                <w:tab w:val="left" w:pos="0"/>
              </w:tabs>
              <w:jc w:val="both"/>
              <w:rPr>
                <w:color w:val="000000"/>
                <w:sz w:val="24"/>
                <w:szCs w:val="24"/>
                <w:shd w:val="clear" w:color="auto" w:fill="FFFFFF"/>
              </w:rPr>
            </w:pPr>
            <w:r w:rsidRPr="00B2037C">
              <w:rPr>
                <w:color w:val="000000"/>
                <w:sz w:val="24"/>
                <w:szCs w:val="24"/>
                <w:shd w:val="clear" w:color="auto" w:fill="FFFFFF"/>
              </w:rPr>
              <w:t>Žemės nuomos mokesčio</w:t>
            </w:r>
          </w:p>
        </w:tc>
        <w:tc>
          <w:tcPr>
            <w:tcW w:w="1936"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color w:val="000000"/>
                <w:sz w:val="24"/>
                <w:szCs w:val="24"/>
                <w:shd w:val="clear" w:color="auto" w:fill="FFFFFF"/>
              </w:rPr>
            </w:pPr>
            <w:r>
              <w:rPr>
                <w:color w:val="000000"/>
                <w:sz w:val="24"/>
                <w:szCs w:val="24"/>
                <w:shd w:val="clear" w:color="auto" w:fill="FFFFFF"/>
              </w:rPr>
              <w:t>7,4</w:t>
            </w:r>
          </w:p>
        </w:tc>
        <w:tc>
          <w:tcPr>
            <w:tcW w:w="2052"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color w:val="000000"/>
                <w:sz w:val="24"/>
                <w:szCs w:val="24"/>
                <w:shd w:val="clear" w:color="auto" w:fill="FFFFFF"/>
              </w:rPr>
            </w:pPr>
            <w:r>
              <w:rPr>
                <w:color w:val="000000"/>
                <w:sz w:val="24"/>
                <w:szCs w:val="24"/>
                <w:shd w:val="clear" w:color="auto" w:fill="FFFFFF"/>
              </w:rPr>
              <w:t>8,6</w:t>
            </w:r>
          </w:p>
        </w:tc>
        <w:tc>
          <w:tcPr>
            <w:tcW w:w="2806" w:type="dxa"/>
            <w:tcBorders>
              <w:top w:val="nil"/>
              <w:left w:val="nil"/>
              <w:bottom w:val="single" w:sz="4" w:space="0" w:color="auto"/>
              <w:right w:val="single" w:sz="4" w:space="0" w:color="auto"/>
            </w:tcBorders>
            <w:shd w:val="clear" w:color="auto" w:fill="auto"/>
            <w:vAlign w:val="bottom"/>
            <w:hideMark/>
          </w:tcPr>
          <w:p w:rsidR="00B2037C" w:rsidRPr="00B2037C" w:rsidRDefault="00B2037C" w:rsidP="00B9272F">
            <w:pPr>
              <w:tabs>
                <w:tab w:val="left" w:pos="0"/>
              </w:tabs>
              <w:jc w:val="center"/>
              <w:rPr>
                <w:color w:val="000000"/>
                <w:sz w:val="24"/>
                <w:szCs w:val="24"/>
                <w:shd w:val="clear" w:color="auto" w:fill="FFFFFF"/>
              </w:rPr>
            </w:pPr>
            <w:r w:rsidRPr="00B2037C">
              <w:rPr>
                <w:color w:val="000000"/>
                <w:sz w:val="24"/>
                <w:szCs w:val="24"/>
                <w:shd w:val="clear" w:color="auto" w:fill="FFFFFF"/>
              </w:rPr>
              <w:t>16,</w:t>
            </w:r>
            <w:r w:rsidR="00B9272F">
              <w:rPr>
                <w:color w:val="000000"/>
                <w:sz w:val="24"/>
                <w:szCs w:val="24"/>
                <w:shd w:val="clear" w:color="auto" w:fill="FFFFFF"/>
              </w:rPr>
              <w:t>0</w:t>
            </w:r>
          </w:p>
        </w:tc>
      </w:tr>
      <w:tr w:rsidR="00B2037C" w:rsidRPr="00B2037C" w:rsidTr="00B2037C">
        <w:trPr>
          <w:trHeight w:val="108"/>
        </w:trPr>
        <w:tc>
          <w:tcPr>
            <w:tcW w:w="3002" w:type="dxa"/>
            <w:tcBorders>
              <w:top w:val="nil"/>
              <w:left w:val="single" w:sz="4" w:space="0" w:color="auto"/>
              <w:bottom w:val="single" w:sz="4" w:space="0" w:color="auto"/>
              <w:right w:val="single" w:sz="4" w:space="0" w:color="auto"/>
            </w:tcBorders>
            <w:shd w:val="clear" w:color="auto" w:fill="auto"/>
            <w:vAlign w:val="bottom"/>
            <w:hideMark/>
          </w:tcPr>
          <w:p w:rsidR="00B2037C" w:rsidRPr="00B2037C" w:rsidRDefault="00B2037C" w:rsidP="00B2037C">
            <w:pPr>
              <w:tabs>
                <w:tab w:val="left" w:pos="0"/>
              </w:tabs>
              <w:jc w:val="both"/>
              <w:rPr>
                <w:color w:val="000000"/>
                <w:sz w:val="24"/>
                <w:szCs w:val="24"/>
                <w:shd w:val="clear" w:color="auto" w:fill="FFFFFF"/>
              </w:rPr>
            </w:pPr>
            <w:r w:rsidRPr="00B2037C">
              <w:rPr>
                <w:color w:val="000000"/>
                <w:sz w:val="24"/>
                <w:szCs w:val="24"/>
                <w:shd w:val="clear" w:color="auto" w:fill="FFFFFF"/>
              </w:rPr>
              <w:t>Fiksuoto pajamų mokesčio, įsigijus verslo liudijimus</w:t>
            </w:r>
          </w:p>
        </w:tc>
        <w:tc>
          <w:tcPr>
            <w:tcW w:w="1936"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color w:val="000000"/>
                <w:sz w:val="24"/>
                <w:szCs w:val="24"/>
                <w:shd w:val="clear" w:color="auto" w:fill="FFFFFF"/>
              </w:rPr>
            </w:pPr>
            <w:r>
              <w:rPr>
                <w:color w:val="000000"/>
                <w:sz w:val="24"/>
                <w:szCs w:val="24"/>
                <w:shd w:val="clear" w:color="auto" w:fill="FFFFFF"/>
              </w:rPr>
              <w:t>9,6</w:t>
            </w:r>
          </w:p>
        </w:tc>
        <w:tc>
          <w:tcPr>
            <w:tcW w:w="2052" w:type="dxa"/>
            <w:tcBorders>
              <w:top w:val="nil"/>
              <w:left w:val="nil"/>
              <w:bottom w:val="single" w:sz="4" w:space="0" w:color="auto"/>
              <w:right w:val="single" w:sz="4" w:space="0" w:color="auto"/>
            </w:tcBorders>
            <w:shd w:val="clear" w:color="auto" w:fill="auto"/>
            <w:vAlign w:val="bottom"/>
            <w:hideMark/>
          </w:tcPr>
          <w:p w:rsidR="00B2037C" w:rsidRPr="00B2037C" w:rsidRDefault="00B2037C" w:rsidP="00B9272F">
            <w:pPr>
              <w:tabs>
                <w:tab w:val="left" w:pos="0"/>
              </w:tabs>
              <w:jc w:val="center"/>
              <w:rPr>
                <w:color w:val="000000"/>
                <w:sz w:val="24"/>
                <w:szCs w:val="24"/>
                <w:shd w:val="clear" w:color="auto" w:fill="FFFFFF"/>
              </w:rPr>
            </w:pPr>
          </w:p>
        </w:tc>
        <w:tc>
          <w:tcPr>
            <w:tcW w:w="2806"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color w:val="000000"/>
                <w:sz w:val="24"/>
                <w:szCs w:val="24"/>
                <w:shd w:val="clear" w:color="auto" w:fill="FFFFFF"/>
              </w:rPr>
            </w:pPr>
            <w:r>
              <w:rPr>
                <w:color w:val="000000"/>
                <w:sz w:val="24"/>
                <w:szCs w:val="24"/>
                <w:shd w:val="clear" w:color="auto" w:fill="FFFFFF"/>
              </w:rPr>
              <w:t>9,6</w:t>
            </w:r>
          </w:p>
        </w:tc>
      </w:tr>
      <w:tr w:rsidR="00B2037C" w:rsidRPr="00B2037C" w:rsidTr="00B2037C">
        <w:trPr>
          <w:trHeight w:val="54"/>
        </w:trPr>
        <w:tc>
          <w:tcPr>
            <w:tcW w:w="3002" w:type="dxa"/>
            <w:tcBorders>
              <w:top w:val="nil"/>
              <w:left w:val="single" w:sz="4" w:space="0" w:color="auto"/>
              <w:bottom w:val="single" w:sz="4" w:space="0" w:color="auto"/>
              <w:right w:val="single" w:sz="4" w:space="0" w:color="auto"/>
            </w:tcBorders>
            <w:shd w:val="clear" w:color="auto" w:fill="auto"/>
            <w:noWrap/>
            <w:vAlign w:val="bottom"/>
            <w:hideMark/>
          </w:tcPr>
          <w:p w:rsidR="00B2037C" w:rsidRPr="00B2037C" w:rsidRDefault="00B2037C" w:rsidP="00B2037C">
            <w:pPr>
              <w:tabs>
                <w:tab w:val="left" w:pos="0"/>
              </w:tabs>
              <w:jc w:val="both"/>
              <w:rPr>
                <w:color w:val="000000"/>
                <w:sz w:val="24"/>
                <w:szCs w:val="24"/>
                <w:shd w:val="clear" w:color="auto" w:fill="FFFFFF"/>
              </w:rPr>
            </w:pPr>
            <w:r w:rsidRPr="00B2037C">
              <w:rPr>
                <w:color w:val="000000"/>
                <w:sz w:val="24"/>
                <w:szCs w:val="24"/>
                <w:shd w:val="clear" w:color="auto" w:fill="FFFFFF"/>
              </w:rPr>
              <w:t xml:space="preserve">Nekilnojamojo turto mokesčio </w:t>
            </w:r>
          </w:p>
        </w:tc>
        <w:tc>
          <w:tcPr>
            <w:tcW w:w="1936"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color w:val="000000"/>
                <w:sz w:val="24"/>
                <w:szCs w:val="24"/>
                <w:shd w:val="clear" w:color="auto" w:fill="FFFFFF"/>
              </w:rPr>
            </w:pPr>
            <w:r>
              <w:rPr>
                <w:color w:val="000000"/>
                <w:sz w:val="24"/>
                <w:szCs w:val="24"/>
                <w:shd w:val="clear" w:color="auto" w:fill="FFFFFF"/>
              </w:rPr>
              <w:t>4,8</w:t>
            </w:r>
          </w:p>
        </w:tc>
        <w:tc>
          <w:tcPr>
            <w:tcW w:w="2052" w:type="dxa"/>
            <w:tcBorders>
              <w:top w:val="nil"/>
              <w:left w:val="nil"/>
              <w:bottom w:val="single" w:sz="4" w:space="0" w:color="auto"/>
              <w:right w:val="single" w:sz="4" w:space="0" w:color="auto"/>
            </w:tcBorders>
            <w:shd w:val="clear" w:color="auto" w:fill="auto"/>
            <w:vAlign w:val="bottom"/>
            <w:hideMark/>
          </w:tcPr>
          <w:p w:rsidR="00B2037C" w:rsidRPr="00B2037C" w:rsidRDefault="00B2037C" w:rsidP="00B9272F">
            <w:pPr>
              <w:tabs>
                <w:tab w:val="left" w:pos="0"/>
              </w:tabs>
              <w:jc w:val="center"/>
              <w:rPr>
                <w:color w:val="000000"/>
                <w:sz w:val="24"/>
                <w:szCs w:val="24"/>
                <w:shd w:val="clear" w:color="auto" w:fill="FFFFFF"/>
              </w:rPr>
            </w:pPr>
          </w:p>
        </w:tc>
        <w:tc>
          <w:tcPr>
            <w:tcW w:w="2806"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color w:val="000000"/>
                <w:sz w:val="24"/>
                <w:szCs w:val="24"/>
                <w:shd w:val="clear" w:color="auto" w:fill="FFFFFF"/>
              </w:rPr>
            </w:pPr>
            <w:r>
              <w:rPr>
                <w:color w:val="000000"/>
                <w:sz w:val="24"/>
                <w:szCs w:val="24"/>
                <w:shd w:val="clear" w:color="auto" w:fill="FFFFFF"/>
              </w:rPr>
              <w:t>4,8</w:t>
            </w:r>
          </w:p>
        </w:tc>
      </w:tr>
      <w:tr w:rsidR="00B2037C" w:rsidRPr="00B2037C" w:rsidTr="00B2037C">
        <w:trPr>
          <w:trHeight w:val="54"/>
        </w:trPr>
        <w:tc>
          <w:tcPr>
            <w:tcW w:w="3002" w:type="dxa"/>
            <w:tcBorders>
              <w:top w:val="nil"/>
              <w:left w:val="single" w:sz="4" w:space="0" w:color="auto"/>
              <w:bottom w:val="single" w:sz="4" w:space="0" w:color="auto"/>
              <w:right w:val="single" w:sz="4" w:space="0" w:color="auto"/>
            </w:tcBorders>
            <w:shd w:val="clear" w:color="auto" w:fill="auto"/>
            <w:noWrap/>
            <w:vAlign w:val="bottom"/>
            <w:hideMark/>
          </w:tcPr>
          <w:p w:rsidR="00B2037C" w:rsidRPr="00B2037C" w:rsidRDefault="00B2037C" w:rsidP="00B2037C">
            <w:pPr>
              <w:tabs>
                <w:tab w:val="left" w:pos="0"/>
              </w:tabs>
              <w:jc w:val="both"/>
              <w:rPr>
                <w:b/>
                <w:bCs/>
                <w:color w:val="000000"/>
                <w:sz w:val="24"/>
                <w:szCs w:val="24"/>
                <w:shd w:val="clear" w:color="auto" w:fill="FFFFFF"/>
              </w:rPr>
            </w:pPr>
            <w:r w:rsidRPr="00B2037C">
              <w:rPr>
                <w:b/>
                <w:bCs/>
                <w:color w:val="000000"/>
                <w:sz w:val="24"/>
                <w:szCs w:val="24"/>
                <w:shd w:val="clear" w:color="auto" w:fill="FFFFFF"/>
              </w:rPr>
              <w:t>Iš viso:</w:t>
            </w:r>
          </w:p>
        </w:tc>
        <w:tc>
          <w:tcPr>
            <w:tcW w:w="1936"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b/>
                <w:bCs/>
                <w:color w:val="000000"/>
                <w:sz w:val="24"/>
                <w:szCs w:val="24"/>
                <w:shd w:val="clear" w:color="auto" w:fill="FFFFFF"/>
              </w:rPr>
            </w:pPr>
            <w:r>
              <w:rPr>
                <w:b/>
                <w:bCs/>
                <w:color w:val="000000"/>
                <w:sz w:val="24"/>
                <w:szCs w:val="24"/>
                <w:shd w:val="clear" w:color="auto" w:fill="FFFFFF"/>
              </w:rPr>
              <w:t>21,8</w:t>
            </w:r>
          </w:p>
        </w:tc>
        <w:tc>
          <w:tcPr>
            <w:tcW w:w="2052"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b/>
                <w:bCs/>
                <w:color w:val="000000"/>
                <w:sz w:val="24"/>
                <w:szCs w:val="24"/>
                <w:shd w:val="clear" w:color="auto" w:fill="FFFFFF"/>
              </w:rPr>
            </w:pPr>
            <w:r>
              <w:rPr>
                <w:b/>
                <w:bCs/>
                <w:color w:val="000000"/>
                <w:sz w:val="24"/>
                <w:szCs w:val="24"/>
                <w:shd w:val="clear" w:color="auto" w:fill="FFFFFF"/>
              </w:rPr>
              <w:t>55,8</w:t>
            </w:r>
          </w:p>
        </w:tc>
        <w:tc>
          <w:tcPr>
            <w:tcW w:w="2806" w:type="dxa"/>
            <w:tcBorders>
              <w:top w:val="nil"/>
              <w:left w:val="nil"/>
              <w:bottom w:val="single" w:sz="4" w:space="0" w:color="auto"/>
              <w:right w:val="single" w:sz="4" w:space="0" w:color="auto"/>
            </w:tcBorders>
            <w:shd w:val="clear" w:color="auto" w:fill="auto"/>
            <w:vAlign w:val="bottom"/>
            <w:hideMark/>
          </w:tcPr>
          <w:p w:rsidR="00B2037C" w:rsidRPr="00B2037C" w:rsidRDefault="00B9272F" w:rsidP="00B9272F">
            <w:pPr>
              <w:tabs>
                <w:tab w:val="left" w:pos="0"/>
              </w:tabs>
              <w:jc w:val="center"/>
              <w:rPr>
                <w:b/>
                <w:bCs/>
                <w:color w:val="000000"/>
                <w:sz w:val="24"/>
                <w:szCs w:val="24"/>
                <w:shd w:val="clear" w:color="auto" w:fill="FFFFFF"/>
              </w:rPr>
            </w:pPr>
            <w:r>
              <w:rPr>
                <w:b/>
                <w:bCs/>
                <w:color w:val="000000"/>
                <w:sz w:val="24"/>
                <w:szCs w:val="24"/>
                <w:shd w:val="clear" w:color="auto" w:fill="FFFFFF"/>
              </w:rPr>
              <w:t>77,6</w:t>
            </w:r>
          </w:p>
        </w:tc>
      </w:tr>
    </w:tbl>
    <w:p w:rsidR="00BA4812" w:rsidRDefault="00BA4812" w:rsidP="00B2037C">
      <w:pPr>
        <w:tabs>
          <w:tab w:val="left" w:pos="0"/>
        </w:tabs>
        <w:jc w:val="both"/>
        <w:rPr>
          <w:b/>
          <w:bCs/>
          <w:color w:val="000000"/>
          <w:sz w:val="24"/>
          <w:szCs w:val="24"/>
          <w:shd w:val="clear" w:color="auto" w:fill="FFFFFF"/>
        </w:rPr>
      </w:pPr>
    </w:p>
    <w:p w:rsidR="00807321" w:rsidRPr="00AF4C62" w:rsidRDefault="00807321" w:rsidP="0058502C">
      <w:pPr>
        <w:tabs>
          <w:tab w:val="left" w:pos="540"/>
          <w:tab w:val="left" w:pos="720"/>
        </w:tabs>
        <w:ind w:firstLine="420"/>
        <w:jc w:val="center"/>
        <w:rPr>
          <w:b/>
          <w:sz w:val="28"/>
          <w:szCs w:val="28"/>
        </w:rPr>
      </w:pPr>
      <w:r w:rsidRPr="00AF4C62">
        <w:rPr>
          <w:b/>
          <w:sz w:val="28"/>
          <w:szCs w:val="28"/>
        </w:rPr>
        <w:t>Išlaidų plano įvykdymas</w:t>
      </w:r>
    </w:p>
    <w:p w:rsidR="00C9061D" w:rsidRPr="00AF4C62" w:rsidRDefault="00C9061D" w:rsidP="00C9061D">
      <w:pPr>
        <w:ind w:left="420"/>
        <w:rPr>
          <w:b/>
          <w:sz w:val="28"/>
          <w:szCs w:val="28"/>
        </w:rPr>
      </w:pPr>
    </w:p>
    <w:p w:rsidR="00C9061D" w:rsidRPr="00D91486" w:rsidRDefault="008B64D6" w:rsidP="00701AA5">
      <w:pPr>
        <w:ind w:firstLine="720"/>
        <w:jc w:val="both"/>
        <w:rPr>
          <w:sz w:val="24"/>
          <w:szCs w:val="24"/>
        </w:rPr>
      </w:pPr>
      <w:r w:rsidRPr="00D91486">
        <w:rPr>
          <w:sz w:val="24"/>
          <w:szCs w:val="24"/>
        </w:rPr>
        <w:t>P</w:t>
      </w:r>
      <w:r w:rsidR="008F5725" w:rsidRPr="00D91486">
        <w:rPr>
          <w:sz w:val="24"/>
          <w:szCs w:val="24"/>
        </w:rPr>
        <w:t>askutinis p</w:t>
      </w:r>
      <w:r w:rsidRPr="00D91486">
        <w:rPr>
          <w:sz w:val="24"/>
          <w:szCs w:val="24"/>
        </w:rPr>
        <w:t>atikslintas 2022</w:t>
      </w:r>
      <w:r w:rsidR="00C9061D" w:rsidRPr="00D91486">
        <w:rPr>
          <w:sz w:val="24"/>
          <w:szCs w:val="24"/>
        </w:rPr>
        <w:t xml:space="preserve"> m. išlaidų planas – </w:t>
      </w:r>
      <w:r w:rsidR="00E81AD9" w:rsidRPr="00D91486">
        <w:rPr>
          <w:sz w:val="24"/>
          <w:szCs w:val="24"/>
        </w:rPr>
        <w:t>59 742,598</w:t>
      </w:r>
      <w:r w:rsidR="00C9061D" w:rsidRPr="00D91486">
        <w:rPr>
          <w:sz w:val="24"/>
          <w:szCs w:val="24"/>
        </w:rPr>
        <w:t xml:space="preserve"> tūkst. eurų. Išlaidų planas įvykdytas</w:t>
      </w:r>
      <w:r w:rsidR="00750115" w:rsidRPr="00D91486">
        <w:rPr>
          <w:sz w:val="24"/>
          <w:szCs w:val="24"/>
        </w:rPr>
        <w:t xml:space="preserve"> 95,</w:t>
      </w:r>
      <w:r w:rsidR="00E81AD9" w:rsidRPr="00D91486">
        <w:rPr>
          <w:sz w:val="24"/>
          <w:szCs w:val="24"/>
        </w:rPr>
        <w:t>0 procentais</w:t>
      </w:r>
      <w:r w:rsidR="00750115" w:rsidRPr="00D91486">
        <w:rPr>
          <w:sz w:val="24"/>
          <w:szCs w:val="24"/>
        </w:rPr>
        <w:t xml:space="preserve"> (</w:t>
      </w:r>
      <w:r w:rsidR="00E81AD9" w:rsidRPr="00D91486">
        <w:rPr>
          <w:sz w:val="24"/>
          <w:szCs w:val="24"/>
        </w:rPr>
        <w:t>2021</w:t>
      </w:r>
      <w:r w:rsidR="00CA33C6" w:rsidRPr="00D91486">
        <w:rPr>
          <w:sz w:val="24"/>
          <w:szCs w:val="24"/>
        </w:rPr>
        <w:t xml:space="preserve"> m. išlaidų planas buvo įvykdytas </w:t>
      </w:r>
      <w:r w:rsidR="00E81AD9" w:rsidRPr="00D91486">
        <w:rPr>
          <w:sz w:val="24"/>
          <w:szCs w:val="24"/>
        </w:rPr>
        <w:t>95,4</w:t>
      </w:r>
      <w:r w:rsidR="00C9061D" w:rsidRPr="00D91486">
        <w:rPr>
          <w:sz w:val="24"/>
          <w:szCs w:val="24"/>
        </w:rPr>
        <w:t xml:space="preserve"> procento</w:t>
      </w:r>
      <w:r w:rsidR="00CA33C6" w:rsidRPr="00D91486">
        <w:rPr>
          <w:sz w:val="24"/>
          <w:szCs w:val="24"/>
        </w:rPr>
        <w:t>)</w:t>
      </w:r>
      <w:r w:rsidR="00C9061D" w:rsidRPr="00D91486">
        <w:rPr>
          <w:sz w:val="24"/>
          <w:szCs w:val="24"/>
        </w:rPr>
        <w:t>.</w:t>
      </w:r>
    </w:p>
    <w:p w:rsidR="00C9061D" w:rsidRPr="00D91486" w:rsidRDefault="00C9061D" w:rsidP="00701AA5">
      <w:pPr>
        <w:tabs>
          <w:tab w:val="left" w:pos="720"/>
        </w:tabs>
        <w:ind w:firstLine="720"/>
        <w:jc w:val="both"/>
        <w:rPr>
          <w:sz w:val="24"/>
          <w:szCs w:val="24"/>
        </w:rPr>
      </w:pPr>
      <w:r w:rsidRPr="00D91486">
        <w:rPr>
          <w:sz w:val="24"/>
          <w:szCs w:val="24"/>
        </w:rPr>
        <w:t>Biudžeto išlaidos vykdytos pagal 8 programas, numatytas Plungės rajono savivaldybės</w:t>
      </w:r>
      <w:r w:rsidR="008F5725" w:rsidRPr="00D91486">
        <w:rPr>
          <w:sz w:val="24"/>
          <w:szCs w:val="24"/>
        </w:rPr>
        <w:t xml:space="preserve"> 2022-2024 metų</w:t>
      </w:r>
      <w:r w:rsidRPr="00D91486">
        <w:rPr>
          <w:sz w:val="24"/>
          <w:szCs w:val="24"/>
        </w:rPr>
        <w:t xml:space="preserve"> strateginiame veiklos plane. </w:t>
      </w:r>
    </w:p>
    <w:p w:rsidR="00C9061D" w:rsidRDefault="00005A9C" w:rsidP="00701AA5">
      <w:pPr>
        <w:ind w:firstLine="720"/>
        <w:jc w:val="both"/>
        <w:rPr>
          <w:sz w:val="24"/>
          <w:szCs w:val="24"/>
        </w:rPr>
      </w:pPr>
      <w:r>
        <w:rPr>
          <w:sz w:val="24"/>
          <w:szCs w:val="24"/>
        </w:rPr>
        <w:t>3</w:t>
      </w:r>
      <w:r w:rsidR="00F478C0" w:rsidRPr="00D91486">
        <w:rPr>
          <w:sz w:val="24"/>
          <w:szCs w:val="24"/>
        </w:rPr>
        <w:t xml:space="preserve"> paveiksle p</w:t>
      </w:r>
      <w:r w:rsidR="00E81AD9" w:rsidRPr="00D91486">
        <w:rPr>
          <w:sz w:val="24"/>
          <w:szCs w:val="24"/>
        </w:rPr>
        <w:t>arodyta, kiek 2019</w:t>
      </w:r>
      <w:r w:rsidR="008F5725" w:rsidRPr="00D91486">
        <w:rPr>
          <w:sz w:val="24"/>
          <w:szCs w:val="24"/>
        </w:rPr>
        <w:t>-2022</w:t>
      </w:r>
      <w:r w:rsidR="00C9061D" w:rsidRPr="00D91486">
        <w:rPr>
          <w:sz w:val="24"/>
          <w:szCs w:val="24"/>
        </w:rPr>
        <w:t xml:space="preserve"> metais biudžeto išlaidų tenka kiekvi</w:t>
      </w:r>
      <w:r w:rsidR="00A377D8" w:rsidRPr="00D91486">
        <w:rPr>
          <w:sz w:val="24"/>
          <w:szCs w:val="24"/>
        </w:rPr>
        <w:t>enai programai bei jų dinamika.</w:t>
      </w:r>
    </w:p>
    <w:p w:rsidR="00C9061D" w:rsidRPr="00111DBB" w:rsidRDefault="00BA4812" w:rsidP="008A4CBA">
      <w:pPr>
        <w:jc w:val="both"/>
        <w:rPr>
          <w:sz w:val="18"/>
          <w:szCs w:val="18"/>
        </w:rPr>
      </w:pPr>
      <w:r>
        <w:rPr>
          <w:noProof/>
          <w:lang w:eastAsia="lt-LT"/>
        </w:rPr>
        <w:drawing>
          <wp:inline distT="0" distB="0" distL="0" distR="0" wp14:anchorId="077AB126" wp14:editId="0E3C9C52">
            <wp:extent cx="6120765" cy="4543425"/>
            <wp:effectExtent l="0" t="0" r="0" b="0"/>
            <wp:docPr id="3" name="Diagrama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C9061D" w:rsidRDefault="0009708F" w:rsidP="00C9061D">
      <w:pPr>
        <w:ind w:firstLine="420"/>
        <w:jc w:val="center"/>
        <w:rPr>
          <w:b/>
          <w:sz w:val="24"/>
          <w:szCs w:val="24"/>
        </w:rPr>
      </w:pPr>
      <w:r>
        <w:rPr>
          <w:b/>
          <w:sz w:val="24"/>
          <w:szCs w:val="24"/>
        </w:rPr>
        <w:t xml:space="preserve"> </w:t>
      </w:r>
      <w:r w:rsidR="00005A9C">
        <w:rPr>
          <w:b/>
          <w:sz w:val="24"/>
          <w:szCs w:val="24"/>
        </w:rPr>
        <w:t>3</w:t>
      </w:r>
      <w:r w:rsidR="00C9061D" w:rsidRPr="00D91486">
        <w:rPr>
          <w:b/>
          <w:sz w:val="24"/>
          <w:szCs w:val="24"/>
        </w:rPr>
        <w:t xml:space="preserve"> pav</w:t>
      </w:r>
      <w:r w:rsidR="00F478C0" w:rsidRPr="00D91486">
        <w:rPr>
          <w:b/>
          <w:sz w:val="24"/>
          <w:szCs w:val="24"/>
        </w:rPr>
        <w:t>. Biudžeto išlai</w:t>
      </w:r>
      <w:r w:rsidR="000444B1" w:rsidRPr="00D91486">
        <w:rPr>
          <w:b/>
          <w:sz w:val="24"/>
          <w:szCs w:val="24"/>
        </w:rPr>
        <w:t>dų dinamika pagal programas 2019– 2022</w:t>
      </w:r>
      <w:r w:rsidR="00C9061D" w:rsidRPr="00D91486">
        <w:rPr>
          <w:b/>
          <w:sz w:val="24"/>
          <w:szCs w:val="24"/>
        </w:rPr>
        <w:t xml:space="preserve"> metais, mln. eurų</w:t>
      </w:r>
    </w:p>
    <w:p w:rsidR="00F859BD" w:rsidRDefault="00F859BD" w:rsidP="00C9061D">
      <w:pPr>
        <w:ind w:firstLine="420"/>
        <w:jc w:val="center"/>
        <w:rPr>
          <w:b/>
          <w:sz w:val="24"/>
          <w:szCs w:val="24"/>
        </w:rPr>
      </w:pPr>
    </w:p>
    <w:p w:rsidR="00336A9C" w:rsidRDefault="00336A9C" w:rsidP="00C9061D">
      <w:pPr>
        <w:ind w:firstLine="420"/>
        <w:jc w:val="center"/>
        <w:rPr>
          <w:b/>
          <w:sz w:val="24"/>
          <w:szCs w:val="24"/>
        </w:rPr>
      </w:pPr>
    </w:p>
    <w:p w:rsidR="00336A9C" w:rsidRDefault="00336A9C" w:rsidP="00C9061D">
      <w:pPr>
        <w:ind w:firstLine="420"/>
        <w:jc w:val="center"/>
        <w:rPr>
          <w:b/>
          <w:sz w:val="24"/>
          <w:szCs w:val="24"/>
        </w:rPr>
      </w:pPr>
    </w:p>
    <w:p w:rsidR="00336A9C" w:rsidRPr="00C9061D" w:rsidRDefault="00336A9C" w:rsidP="00C9061D">
      <w:pPr>
        <w:ind w:firstLine="420"/>
        <w:jc w:val="center"/>
        <w:rPr>
          <w:b/>
          <w:sz w:val="24"/>
          <w:szCs w:val="24"/>
        </w:rPr>
      </w:pPr>
    </w:p>
    <w:p w:rsidR="009B7F45" w:rsidRPr="00D91486" w:rsidRDefault="00C63A1B" w:rsidP="009B7F45">
      <w:pPr>
        <w:ind w:firstLine="720"/>
        <w:jc w:val="both"/>
        <w:rPr>
          <w:sz w:val="24"/>
          <w:szCs w:val="24"/>
        </w:rPr>
      </w:pPr>
      <w:r w:rsidRPr="00D91486">
        <w:rPr>
          <w:sz w:val="24"/>
          <w:szCs w:val="24"/>
        </w:rPr>
        <w:t>Sa</w:t>
      </w:r>
      <w:r w:rsidR="009B7F45" w:rsidRPr="00D91486">
        <w:rPr>
          <w:sz w:val="24"/>
          <w:szCs w:val="24"/>
        </w:rPr>
        <w:t>v</w:t>
      </w:r>
      <w:r w:rsidR="00EA2179" w:rsidRPr="00D91486">
        <w:rPr>
          <w:sz w:val="24"/>
          <w:szCs w:val="24"/>
        </w:rPr>
        <w:t>ivaldybės biudžeto išlaidas 2022</w:t>
      </w:r>
      <w:r w:rsidR="009B7F45" w:rsidRPr="00D91486">
        <w:rPr>
          <w:sz w:val="24"/>
          <w:szCs w:val="24"/>
        </w:rPr>
        <w:t xml:space="preserve"> metais (</w:t>
      </w:r>
      <w:r w:rsidR="00E81AD9" w:rsidRPr="00D91486">
        <w:rPr>
          <w:sz w:val="24"/>
          <w:szCs w:val="24"/>
        </w:rPr>
        <w:t xml:space="preserve">56 756,4 </w:t>
      </w:r>
      <w:r w:rsidR="009B7F45" w:rsidRPr="00D91486">
        <w:rPr>
          <w:sz w:val="24"/>
          <w:szCs w:val="24"/>
        </w:rPr>
        <w:t xml:space="preserve">tūkst. </w:t>
      </w:r>
      <w:r w:rsidR="00712D0D" w:rsidRPr="00D91486">
        <w:rPr>
          <w:sz w:val="24"/>
          <w:szCs w:val="24"/>
        </w:rPr>
        <w:t>e</w:t>
      </w:r>
      <w:r w:rsidR="009B7F45" w:rsidRPr="00D91486">
        <w:rPr>
          <w:sz w:val="24"/>
          <w:szCs w:val="24"/>
        </w:rPr>
        <w:t xml:space="preserve">urų) </w:t>
      </w:r>
      <w:r w:rsidR="00EA2179" w:rsidRPr="00D91486">
        <w:rPr>
          <w:sz w:val="24"/>
          <w:szCs w:val="24"/>
        </w:rPr>
        <w:t>(2021</w:t>
      </w:r>
      <w:r w:rsidR="00CA33C6" w:rsidRPr="00D91486">
        <w:rPr>
          <w:sz w:val="24"/>
          <w:szCs w:val="24"/>
        </w:rPr>
        <w:t xml:space="preserve"> m. </w:t>
      </w:r>
      <w:r w:rsidR="00EA2179" w:rsidRPr="00D91486">
        <w:rPr>
          <w:sz w:val="24"/>
          <w:szCs w:val="24"/>
        </w:rPr>
        <w:t xml:space="preserve">57 666,2 </w:t>
      </w:r>
      <w:r w:rsidR="0008691B" w:rsidRPr="00D91486">
        <w:rPr>
          <w:sz w:val="24"/>
          <w:szCs w:val="24"/>
        </w:rPr>
        <w:t>tūkst.</w:t>
      </w:r>
      <w:r w:rsidR="00701AA5" w:rsidRPr="00D91486">
        <w:rPr>
          <w:sz w:val="24"/>
          <w:szCs w:val="24"/>
        </w:rPr>
        <w:t xml:space="preserve"> </w:t>
      </w:r>
      <w:r w:rsidR="0008691B" w:rsidRPr="00D91486">
        <w:rPr>
          <w:sz w:val="24"/>
          <w:szCs w:val="24"/>
        </w:rPr>
        <w:t>e</w:t>
      </w:r>
      <w:r w:rsidR="00712D0D" w:rsidRPr="00D91486">
        <w:rPr>
          <w:sz w:val="24"/>
          <w:szCs w:val="24"/>
        </w:rPr>
        <w:t>ur</w:t>
      </w:r>
      <w:r w:rsidR="0008691B" w:rsidRPr="00D91486">
        <w:rPr>
          <w:sz w:val="24"/>
          <w:szCs w:val="24"/>
        </w:rPr>
        <w:t>ų</w:t>
      </w:r>
      <w:r w:rsidR="00CA33C6" w:rsidRPr="00D91486">
        <w:rPr>
          <w:sz w:val="24"/>
          <w:szCs w:val="24"/>
        </w:rPr>
        <w:t xml:space="preserve">) </w:t>
      </w:r>
      <w:r w:rsidR="009B7F45" w:rsidRPr="00D91486">
        <w:rPr>
          <w:sz w:val="24"/>
          <w:szCs w:val="24"/>
        </w:rPr>
        <w:t xml:space="preserve">sudaro: </w:t>
      </w:r>
    </w:p>
    <w:p w:rsidR="00CA33C6" w:rsidRPr="00D91486" w:rsidRDefault="009B7F45" w:rsidP="00CA33C6">
      <w:pPr>
        <w:ind w:firstLine="720"/>
        <w:jc w:val="both"/>
        <w:rPr>
          <w:sz w:val="24"/>
          <w:szCs w:val="24"/>
        </w:rPr>
      </w:pPr>
      <w:r w:rsidRPr="00D91486">
        <w:rPr>
          <w:sz w:val="24"/>
          <w:szCs w:val="24"/>
        </w:rPr>
        <w:t>-</w:t>
      </w:r>
      <w:r w:rsidRPr="00D91486">
        <w:rPr>
          <w:sz w:val="24"/>
          <w:szCs w:val="24"/>
        </w:rPr>
        <w:tab/>
      </w:r>
      <w:r w:rsidR="00CA33C6" w:rsidRPr="00D91486">
        <w:rPr>
          <w:sz w:val="24"/>
          <w:szCs w:val="24"/>
        </w:rPr>
        <w:t>darbo užmokestis –</w:t>
      </w:r>
      <w:r w:rsidR="00635E1D" w:rsidRPr="00D91486">
        <w:rPr>
          <w:sz w:val="24"/>
          <w:szCs w:val="24"/>
        </w:rPr>
        <w:t xml:space="preserve"> </w:t>
      </w:r>
      <w:r w:rsidR="00E81AD9" w:rsidRPr="00D91486">
        <w:rPr>
          <w:sz w:val="24"/>
          <w:szCs w:val="24"/>
        </w:rPr>
        <w:t>28 876,4</w:t>
      </w:r>
      <w:r w:rsidR="00F14FC1" w:rsidRPr="00D91486">
        <w:rPr>
          <w:sz w:val="24"/>
          <w:szCs w:val="24"/>
        </w:rPr>
        <w:t xml:space="preserve"> </w:t>
      </w:r>
      <w:r w:rsidR="00EA2179" w:rsidRPr="00D91486">
        <w:rPr>
          <w:sz w:val="24"/>
          <w:szCs w:val="24"/>
        </w:rPr>
        <w:t>tūkst. eurų (2021</w:t>
      </w:r>
      <w:r w:rsidR="00CA33C6" w:rsidRPr="00D91486">
        <w:rPr>
          <w:sz w:val="24"/>
          <w:szCs w:val="24"/>
        </w:rPr>
        <w:t xml:space="preserve"> m. - </w:t>
      </w:r>
      <w:r w:rsidR="00EA2179" w:rsidRPr="00D91486">
        <w:rPr>
          <w:sz w:val="24"/>
          <w:szCs w:val="24"/>
        </w:rPr>
        <w:t xml:space="preserve">24 919,0 </w:t>
      </w:r>
      <w:r w:rsidR="0008691B" w:rsidRPr="00D91486">
        <w:rPr>
          <w:sz w:val="24"/>
          <w:szCs w:val="24"/>
        </w:rPr>
        <w:t>tūkst. e</w:t>
      </w:r>
      <w:r w:rsidR="00712D0D" w:rsidRPr="00D91486">
        <w:rPr>
          <w:sz w:val="24"/>
          <w:szCs w:val="24"/>
        </w:rPr>
        <w:t>ur</w:t>
      </w:r>
      <w:r w:rsidR="0008691B" w:rsidRPr="00D91486">
        <w:rPr>
          <w:sz w:val="24"/>
          <w:szCs w:val="24"/>
        </w:rPr>
        <w:t>ų</w:t>
      </w:r>
      <w:r w:rsidR="00CA33C6" w:rsidRPr="00D91486">
        <w:rPr>
          <w:sz w:val="24"/>
          <w:szCs w:val="24"/>
        </w:rPr>
        <w:t xml:space="preserve">); </w:t>
      </w:r>
      <w:r w:rsidR="00712D0D" w:rsidRPr="00D91486">
        <w:rPr>
          <w:sz w:val="24"/>
          <w:szCs w:val="24"/>
        </w:rPr>
        <w:t xml:space="preserve"> </w:t>
      </w:r>
    </w:p>
    <w:p w:rsidR="00CA33C6" w:rsidRPr="00D91486" w:rsidRDefault="00CA33C6" w:rsidP="00CA33C6">
      <w:pPr>
        <w:ind w:firstLine="720"/>
        <w:jc w:val="both"/>
        <w:rPr>
          <w:sz w:val="24"/>
          <w:szCs w:val="24"/>
        </w:rPr>
      </w:pPr>
      <w:r w:rsidRPr="00D91486">
        <w:rPr>
          <w:sz w:val="24"/>
          <w:szCs w:val="24"/>
        </w:rPr>
        <w:t>-</w:t>
      </w:r>
      <w:r w:rsidRPr="00D91486">
        <w:rPr>
          <w:sz w:val="24"/>
          <w:szCs w:val="24"/>
        </w:rPr>
        <w:tab/>
        <w:t xml:space="preserve">socialinio draudimo įmokos – </w:t>
      </w:r>
      <w:r w:rsidR="00E81AD9" w:rsidRPr="00D91486">
        <w:rPr>
          <w:sz w:val="24"/>
          <w:szCs w:val="24"/>
        </w:rPr>
        <w:t>453,1</w:t>
      </w:r>
      <w:r w:rsidR="00EA2179" w:rsidRPr="00D91486">
        <w:rPr>
          <w:sz w:val="24"/>
          <w:szCs w:val="24"/>
        </w:rPr>
        <w:t xml:space="preserve"> tūkst. eurų (2021</w:t>
      </w:r>
      <w:r w:rsidRPr="00D91486">
        <w:rPr>
          <w:sz w:val="24"/>
          <w:szCs w:val="24"/>
        </w:rPr>
        <w:t xml:space="preserve"> m. – </w:t>
      </w:r>
      <w:r w:rsidR="00EA2179" w:rsidRPr="00D91486">
        <w:rPr>
          <w:sz w:val="24"/>
          <w:szCs w:val="24"/>
        </w:rPr>
        <w:t xml:space="preserve">385,7 </w:t>
      </w:r>
      <w:r w:rsidR="0008691B" w:rsidRPr="00D91486">
        <w:rPr>
          <w:sz w:val="24"/>
          <w:szCs w:val="24"/>
        </w:rPr>
        <w:t>tūkst. e</w:t>
      </w:r>
      <w:r w:rsidR="00712D0D" w:rsidRPr="00D91486">
        <w:rPr>
          <w:sz w:val="24"/>
          <w:szCs w:val="24"/>
        </w:rPr>
        <w:t>ur</w:t>
      </w:r>
      <w:r w:rsidR="0008691B" w:rsidRPr="00D91486">
        <w:rPr>
          <w:sz w:val="24"/>
          <w:szCs w:val="24"/>
        </w:rPr>
        <w:t>ų</w:t>
      </w:r>
      <w:r w:rsidRPr="00D91486">
        <w:rPr>
          <w:sz w:val="24"/>
          <w:szCs w:val="24"/>
        </w:rPr>
        <w:t xml:space="preserve">); </w:t>
      </w:r>
      <w:r w:rsidR="00712D0D" w:rsidRPr="00D91486">
        <w:rPr>
          <w:sz w:val="24"/>
          <w:szCs w:val="24"/>
        </w:rPr>
        <w:t xml:space="preserve"> </w:t>
      </w:r>
      <w:r w:rsidRPr="00D91486">
        <w:rPr>
          <w:sz w:val="24"/>
          <w:szCs w:val="24"/>
        </w:rPr>
        <w:t xml:space="preserve"> </w:t>
      </w:r>
    </w:p>
    <w:p w:rsidR="00CA33C6" w:rsidRPr="00D91486" w:rsidRDefault="00CA33C6" w:rsidP="00CA33C6">
      <w:pPr>
        <w:ind w:firstLine="720"/>
        <w:jc w:val="both"/>
        <w:rPr>
          <w:sz w:val="24"/>
          <w:szCs w:val="24"/>
        </w:rPr>
      </w:pPr>
      <w:r w:rsidRPr="00D91486">
        <w:rPr>
          <w:sz w:val="24"/>
          <w:szCs w:val="24"/>
        </w:rPr>
        <w:t>-</w:t>
      </w:r>
      <w:r w:rsidRPr="00D91486">
        <w:rPr>
          <w:sz w:val="24"/>
          <w:szCs w:val="24"/>
        </w:rPr>
        <w:tab/>
        <w:t xml:space="preserve">prekių ir paslaugų naudojimo išlaidos – </w:t>
      </w:r>
      <w:r w:rsidR="00E81AD9" w:rsidRPr="00D91486">
        <w:rPr>
          <w:sz w:val="24"/>
          <w:szCs w:val="24"/>
        </w:rPr>
        <w:t>10 724,9</w:t>
      </w:r>
      <w:r w:rsidR="001E6DB5" w:rsidRPr="00D91486">
        <w:rPr>
          <w:sz w:val="24"/>
          <w:szCs w:val="24"/>
        </w:rPr>
        <w:t xml:space="preserve"> </w:t>
      </w:r>
      <w:r w:rsidRPr="00D91486">
        <w:rPr>
          <w:sz w:val="24"/>
          <w:szCs w:val="24"/>
        </w:rPr>
        <w:t>t</w:t>
      </w:r>
      <w:r w:rsidR="00EA2179" w:rsidRPr="00D91486">
        <w:rPr>
          <w:sz w:val="24"/>
          <w:szCs w:val="24"/>
        </w:rPr>
        <w:t>ūkst. eurų (2021</w:t>
      </w:r>
      <w:r w:rsidRPr="00D91486">
        <w:rPr>
          <w:sz w:val="24"/>
          <w:szCs w:val="24"/>
        </w:rPr>
        <w:t xml:space="preserve"> m. – </w:t>
      </w:r>
      <w:r w:rsidR="00EA2179" w:rsidRPr="00D91486">
        <w:rPr>
          <w:sz w:val="24"/>
          <w:szCs w:val="24"/>
        </w:rPr>
        <w:t xml:space="preserve">7 941,3 </w:t>
      </w:r>
      <w:r w:rsidR="00F14FC1" w:rsidRPr="00D91486">
        <w:rPr>
          <w:sz w:val="24"/>
          <w:szCs w:val="24"/>
        </w:rPr>
        <w:t xml:space="preserve"> </w:t>
      </w:r>
      <w:r w:rsidR="0008691B" w:rsidRPr="00D91486">
        <w:rPr>
          <w:sz w:val="24"/>
          <w:szCs w:val="24"/>
        </w:rPr>
        <w:t>tūkst. e</w:t>
      </w:r>
      <w:r w:rsidR="00712D0D" w:rsidRPr="00D91486">
        <w:rPr>
          <w:sz w:val="24"/>
          <w:szCs w:val="24"/>
        </w:rPr>
        <w:t>ur</w:t>
      </w:r>
      <w:r w:rsidR="0008691B" w:rsidRPr="00D91486">
        <w:rPr>
          <w:sz w:val="24"/>
          <w:szCs w:val="24"/>
        </w:rPr>
        <w:t>ų</w:t>
      </w:r>
      <w:r w:rsidRPr="00D91486">
        <w:rPr>
          <w:sz w:val="24"/>
          <w:szCs w:val="24"/>
        </w:rPr>
        <w:t xml:space="preserve">);   </w:t>
      </w:r>
    </w:p>
    <w:p w:rsidR="00CA33C6" w:rsidRPr="00D91486" w:rsidRDefault="00CA33C6" w:rsidP="00CA33C6">
      <w:pPr>
        <w:ind w:firstLine="720"/>
        <w:jc w:val="both"/>
        <w:rPr>
          <w:sz w:val="24"/>
          <w:szCs w:val="24"/>
        </w:rPr>
      </w:pPr>
      <w:r w:rsidRPr="00D91486">
        <w:rPr>
          <w:sz w:val="24"/>
          <w:szCs w:val="24"/>
        </w:rPr>
        <w:t>-</w:t>
      </w:r>
      <w:r w:rsidRPr="00D91486">
        <w:rPr>
          <w:sz w:val="24"/>
          <w:szCs w:val="24"/>
        </w:rPr>
        <w:tab/>
        <w:t xml:space="preserve">palūkanų išlaidos – </w:t>
      </w:r>
      <w:r w:rsidR="00E81AD9" w:rsidRPr="00D91486">
        <w:rPr>
          <w:sz w:val="24"/>
          <w:szCs w:val="24"/>
        </w:rPr>
        <w:t>86,5</w:t>
      </w:r>
      <w:r w:rsidR="00EA2179" w:rsidRPr="00D91486">
        <w:rPr>
          <w:sz w:val="24"/>
          <w:szCs w:val="24"/>
        </w:rPr>
        <w:t xml:space="preserve"> tūkst. eurų (2021</w:t>
      </w:r>
      <w:r w:rsidRPr="00D91486">
        <w:rPr>
          <w:sz w:val="24"/>
          <w:szCs w:val="24"/>
        </w:rPr>
        <w:t xml:space="preserve"> m. – </w:t>
      </w:r>
      <w:r w:rsidR="00EA2179" w:rsidRPr="00D91486">
        <w:rPr>
          <w:sz w:val="24"/>
          <w:szCs w:val="24"/>
        </w:rPr>
        <w:t xml:space="preserve">61,8 </w:t>
      </w:r>
      <w:r w:rsidR="0008691B" w:rsidRPr="00D91486">
        <w:rPr>
          <w:sz w:val="24"/>
          <w:szCs w:val="24"/>
        </w:rPr>
        <w:t>tūkst. e</w:t>
      </w:r>
      <w:r w:rsidR="00712D0D" w:rsidRPr="00D91486">
        <w:rPr>
          <w:sz w:val="24"/>
          <w:szCs w:val="24"/>
        </w:rPr>
        <w:t>ur</w:t>
      </w:r>
      <w:r w:rsidR="0008691B" w:rsidRPr="00D91486">
        <w:rPr>
          <w:sz w:val="24"/>
          <w:szCs w:val="24"/>
        </w:rPr>
        <w:t>ų</w:t>
      </w:r>
      <w:r w:rsidRPr="00D91486">
        <w:rPr>
          <w:sz w:val="24"/>
          <w:szCs w:val="24"/>
        </w:rPr>
        <w:t>);</w:t>
      </w:r>
      <w:r w:rsidR="00712D0D" w:rsidRPr="00D91486">
        <w:rPr>
          <w:sz w:val="24"/>
          <w:szCs w:val="24"/>
        </w:rPr>
        <w:t xml:space="preserve"> </w:t>
      </w:r>
    </w:p>
    <w:p w:rsidR="00CA33C6" w:rsidRPr="00D91486" w:rsidRDefault="00CA33C6" w:rsidP="00CA33C6">
      <w:pPr>
        <w:ind w:firstLine="720"/>
        <w:jc w:val="both"/>
        <w:rPr>
          <w:sz w:val="24"/>
          <w:szCs w:val="24"/>
        </w:rPr>
      </w:pPr>
      <w:r w:rsidRPr="00D91486">
        <w:rPr>
          <w:sz w:val="24"/>
          <w:szCs w:val="24"/>
        </w:rPr>
        <w:t>-</w:t>
      </w:r>
      <w:r w:rsidRPr="00D91486">
        <w:rPr>
          <w:sz w:val="24"/>
          <w:szCs w:val="24"/>
        </w:rPr>
        <w:tab/>
        <w:t xml:space="preserve">socialinės išmokos (pašalpos) – </w:t>
      </w:r>
      <w:r w:rsidR="00E81AD9" w:rsidRPr="00D91486">
        <w:rPr>
          <w:sz w:val="24"/>
          <w:szCs w:val="24"/>
        </w:rPr>
        <w:t>5 791,3</w:t>
      </w:r>
      <w:r w:rsidR="00EA2179" w:rsidRPr="00D91486">
        <w:rPr>
          <w:sz w:val="24"/>
          <w:szCs w:val="24"/>
        </w:rPr>
        <w:t xml:space="preserve"> tūkst. eurų (2021</w:t>
      </w:r>
      <w:r w:rsidRPr="00D91486">
        <w:rPr>
          <w:sz w:val="24"/>
          <w:szCs w:val="24"/>
        </w:rPr>
        <w:t xml:space="preserve"> m. -</w:t>
      </w:r>
      <w:r w:rsidR="0008691B" w:rsidRPr="00D91486">
        <w:rPr>
          <w:sz w:val="24"/>
          <w:szCs w:val="24"/>
        </w:rPr>
        <w:t xml:space="preserve"> </w:t>
      </w:r>
      <w:r w:rsidR="00EA2179" w:rsidRPr="00D91486">
        <w:rPr>
          <w:sz w:val="24"/>
          <w:szCs w:val="24"/>
        </w:rPr>
        <w:t>4 350,3</w:t>
      </w:r>
      <w:r w:rsidR="0008691B" w:rsidRPr="00D91486">
        <w:rPr>
          <w:sz w:val="24"/>
          <w:szCs w:val="24"/>
        </w:rPr>
        <w:t>tūkst. e</w:t>
      </w:r>
      <w:r w:rsidR="00712D0D" w:rsidRPr="00D91486">
        <w:rPr>
          <w:sz w:val="24"/>
          <w:szCs w:val="24"/>
        </w:rPr>
        <w:t>ur</w:t>
      </w:r>
      <w:r w:rsidR="0008691B" w:rsidRPr="00D91486">
        <w:rPr>
          <w:sz w:val="24"/>
          <w:szCs w:val="24"/>
        </w:rPr>
        <w:t>ų</w:t>
      </w:r>
      <w:r w:rsidRPr="00D91486">
        <w:rPr>
          <w:sz w:val="24"/>
          <w:szCs w:val="24"/>
        </w:rPr>
        <w:t>);</w:t>
      </w:r>
    </w:p>
    <w:p w:rsidR="00CA33C6" w:rsidRPr="00D91486" w:rsidRDefault="00CA33C6" w:rsidP="00CA33C6">
      <w:pPr>
        <w:ind w:firstLine="720"/>
        <w:jc w:val="both"/>
        <w:rPr>
          <w:sz w:val="24"/>
          <w:szCs w:val="24"/>
        </w:rPr>
      </w:pPr>
      <w:r w:rsidRPr="00D91486">
        <w:rPr>
          <w:sz w:val="24"/>
          <w:szCs w:val="24"/>
        </w:rPr>
        <w:t>-</w:t>
      </w:r>
      <w:r w:rsidRPr="00D91486">
        <w:rPr>
          <w:sz w:val="24"/>
          <w:szCs w:val="24"/>
        </w:rPr>
        <w:tab/>
        <w:t>kitos išlaidos</w:t>
      </w:r>
      <w:r w:rsidR="0008691B" w:rsidRPr="00D91486">
        <w:rPr>
          <w:sz w:val="24"/>
          <w:szCs w:val="24"/>
        </w:rPr>
        <w:t xml:space="preserve"> </w:t>
      </w:r>
      <w:r w:rsidRPr="00D91486">
        <w:rPr>
          <w:sz w:val="24"/>
          <w:szCs w:val="24"/>
        </w:rPr>
        <w:t xml:space="preserve">– </w:t>
      </w:r>
      <w:r w:rsidR="00E81AD9" w:rsidRPr="00D91486">
        <w:rPr>
          <w:sz w:val="24"/>
          <w:szCs w:val="24"/>
        </w:rPr>
        <w:t>2 048,3</w:t>
      </w:r>
      <w:r w:rsidR="00EA2179" w:rsidRPr="00D91486">
        <w:rPr>
          <w:sz w:val="24"/>
          <w:szCs w:val="24"/>
        </w:rPr>
        <w:t xml:space="preserve"> tūkst. eurų; (2021</w:t>
      </w:r>
      <w:r w:rsidRPr="00D91486">
        <w:rPr>
          <w:sz w:val="24"/>
          <w:szCs w:val="24"/>
        </w:rPr>
        <w:t xml:space="preserve"> m. – </w:t>
      </w:r>
      <w:r w:rsidR="00EA2179" w:rsidRPr="00D91486">
        <w:rPr>
          <w:sz w:val="24"/>
          <w:szCs w:val="24"/>
        </w:rPr>
        <w:t xml:space="preserve">1 961,7 </w:t>
      </w:r>
      <w:r w:rsidR="0008691B" w:rsidRPr="00D91486">
        <w:rPr>
          <w:sz w:val="24"/>
          <w:szCs w:val="24"/>
        </w:rPr>
        <w:t>tūkst. e</w:t>
      </w:r>
      <w:r w:rsidR="00712D0D" w:rsidRPr="00D91486">
        <w:rPr>
          <w:sz w:val="24"/>
          <w:szCs w:val="24"/>
        </w:rPr>
        <w:t>ur</w:t>
      </w:r>
      <w:r w:rsidR="0008691B" w:rsidRPr="00D91486">
        <w:rPr>
          <w:sz w:val="24"/>
          <w:szCs w:val="24"/>
        </w:rPr>
        <w:t>ų</w:t>
      </w:r>
      <w:r w:rsidRPr="00D91486">
        <w:rPr>
          <w:sz w:val="24"/>
          <w:szCs w:val="24"/>
        </w:rPr>
        <w:t>)</w:t>
      </w:r>
      <w:r w:rsidR="00712D0D" w:rsidRPr="00D91486">
        <w:rPr>
          <w:sz w:val="24"/>
          <w:szCs w:val="24"/>
        </w:rPr>
        <w:t>:</w:t>
      </w:r>
    </w:p>
    <w:p w:rsidR="00CA33C6" w:rsidRPr="00D91486" w:rsidRDefault="00CA33C6" w:rsidP="00CA33C6">
      <w:pPr>
        <w:ind w:firstLine="720"/>
        <w:jc w:val="both"/>
        <w:rPr>
          <w:sz w:val="24"/>
          <w:szCs w:val="24"/>
        </w:rPr>
      </w:pPr>
      <w:r w:rsidRPr="00D91486">
        <w:rPr>
          <w:sz w:val="24"/>
          <w:szCs w:val="24"/>
        </w:rPr>
        <w:t>-</w:t>
      </w:r>
      <w:r w:rsidRPr="00D91486">
        <w:rPr>
          <w:sz w:val="24"/>
          <w:szCs w:val="24"/>
        </w:rPr>
        <w:tab/>
        <w:t xml:space="preserve">materialiojo ir nematerialiojo turto įsigijimo išlaidos – </w:t>
      </w:r>
      <w:r w:rsidR="00E81AD9" w:rsidRPr="00D91486">
        <w:rPr>
          <w:sz w:val="24"/>
          <w:szCs w:val="24"/>
        </w:rPr>
        <w:t>7 562,8</w:t>
      </w:r>
      <w:r w:rsidR="00EA2179" w:rsidRPr="00D91486">
        <w:rPr>
          <w:sz w:val="24"/>
          <w:szCs w:val="24"/>
        </w:rPr>
        <w:t xml:space="preserve"> tūkst. eurų (2021</w:t>
      </w:r>
      <w:r w:rsidRPr="00D91486">
        <w:rPr>
          <w:sz w:val="24"/>
          <w:szCs w:val="24"/>
        </w:rPr>
        <w:t xml:space="preserve"> m. –</w:t>
      </w:r>
      <w:r w:rsidR="00F14FC1" w:rsidRPr="00D91486">
        <w:rPr>
          <w:sz w:val="24"/>
          <w:szCs w:val="24"/>
        </w:rPr>
        <w:t xml:space="preserve"> </w:t>
      </w:r>
      <w:r w:rsidR="00EA2179" w:rsidRPr="00D91486">
        <w:rPr>
          <w:sz w:val="24"/>
          <w:szCs w:val="24"/>
        </w:rPr>
        <w:t xml:space="preserve">12 763,6 </w:t>
      </w:r>
      <w:r w:rsidR="0008691B" w:rsidRPr="00D91486">
        <w:rPr>
          <w:sz w:val="24"/>
          <w:szCs w:val="24"/>
        </w:rPr>
        <w:t>tūkst. e</w:t>
      </w:r>
      <w:r w:rsidR="00712D0D" w:rsidRPr="00D91486">
        <w:rPr>
          <w:sz w:val="24"/>
          <w:szCs w:val="24"/>
        </w:rPr>
        <w:t>ur</w:t>
      </w:r>
      <w:r w:rsidR="0008691B" w:rsidRPr="00D91486">
        <w:rPr>
          <w:sz w:val="24"/>
          <w:szCs w:val="24"/>
        </w:rPr>
        <w:t>ų</w:t>
      </w:r>
      <w:r w:rsidRPr="00D91486">
        <w:rPr>
          <w:sz w:val="24"/>
          <w:szCs w:val="24"/>
        </w:rPr>
        <w:t>);</w:t>
      </w:r>
      <w:r w:rsidR="00712D0D" w:rsidRPr="00D91486">
        <w:rPr>
          <w:sz w:val="24"/>
          <w:szCs w:val="24"/>
        </w:rPr>
        <w:t xml:space="preserve"> </w:t>
      </w:r>
      <w:r w:rsidRPr="00D91486">
        <w:rPr>
          <w:sz w:val="24"/>
          <w:szCs w:val="24"/>
        </w:rPr>
        <w:t xml:space="preserve"> </w:t>
      </w:r>
    </w:p>
    <w:p w:rsidR="00CA33C6" w:rsidRPr="00D91486" w:rsidRDefault="00CA33C6" w:rsidP="00CA33C6">
      <w:pPr>
        <w:ind w:firstLine="720"/>
        <w:jc w:val="both"/>
        <w:rPr>
          <w:sz w:val="24"/>
          <w:szCs w:val="24"/>
        </w:rPr>
      </w:pPr>
      <w:r w:rsidRPr="00D91486">
        <w:rPr>
          <w:sz w:val="24"/>
          <w:szCs w:val="24"/>
        </w:rPr>
        <w:t>-</w:t>
      </w:r>
      <w:r w:rsidRPr="00D91486">
        <w:rPr>
          <w:sz w:val="24"/>
          <w:szCs w:val="24"/>
        </w:rPr>
        <w:tab/>
        <w:t xml:space="preserve">išlaidos dėl finansinių įsipareigojimų vykdymo (paskolų grąžinimas) – </w:t>
      </w:r>
      <w:r w:rsidR="00E81AD9" w:rsidRPr="00D91486">
        <w:rPr>
          <w:sz w:val="24"/>
          <w:szCs w:val="24"/>
        </w:rPr>
        <w:t>1 213,1</w:t>
      </w:r>
      <w:r w:rsidRPr="00D91486">
        <w:rPr>
          <w:sz w:val="24"/>
          <w:szCs w:val="24"/>
        </w:rPr>
        <w:t xml:space="preserve"> tūkst. eurų</w:t>
      </w:r>
      <w:r w:rsidR="0092384D" w:rsidRPr="00D91486">
        <w:rPr>
          <w:sz w:val="24"/>
          <w:szCs w:val="24"/>
        </w:rPr>
        <w:t xml:space="preserve"> </w:t>
      </w:r>
      <w:r w:rsidR="00EA2179" w:rsidRPr="00D91486">
        <w:rPr>
          <w:sz w:val="24"/>
          <w:szCs w:val="24"/>
        </w:rPr>
        <w:t>(2021</w:t>
      </w:r>
      <w:r w:rsidRPr="00D91486">
        <w:rPr>
          <w:sz w:val="24"/>
          <w:szCs w:val="24"/>
        </w:rPr>
        <w:t xml:space="preserve"> m. – </w:t>
      </w:r>
      <w:r w:rsidR="00EA2179" w:rsidRPr="00D91486">
        <w:rPr>
          <w:sz w:val="24"/>
          <w:szCs w:val="24"/>
        </w:rPr>
        <w:t>5 282,8 tūkst. eurų (iš jų – 1462,0 tūkst. eurų trumpalaikės paskolos, 3820,8 tūkst. eurų ilgalaikės paskolos)</w:t>
      </w:r>
      <w:r w:rsidR="00FB0339">
        <w:rPr>
          <w:sz w:val="24"/>
          <w:szCs w:val="24"/>
        </w:rPr>
        <w:t>.</w:t>
      </w:r>
    </w:p>
    <w:p w:rsidR="00AB5D51" w:rsidRPr="00D91486" w:rsidRDefault="00AB5D51" w:rsidP="00CA33C6">
      <w:pPr>
        <w:ind w:firstLine="720"/>
        <w:jc w:val="both"/>
        <w:rPr>
          <w:sz w:val="24"/>
          <w:szCs w:val="24"/>
        </w:rPr>
      </w:pPr>
    </w:p>
    <w:p w:rsidR="001E6DB5" w:rsidRPr="00D91486" w:rsidRDefault="00E81AD9" w:rsidP="001E6DB5">
      <w:pPr>
        <w:ind w:firstLine="720"/>
        <w:jc w:val="both"/>
        <w:rPr>
          <w:sz w:val="24"/>
          <w:szCs w:val="24"/>
        </w:rPr>
      </w:pPr>
      <w:r w:rsidRPr="00D91486">
        <w:rPr>
          <w:sz w:val="24"/>
          <w:szCs w:val="24"/>
        </w:rPr>
        <w:t>2022</w:t>
      </w:r>
      <w:r w:rsidR="001E6DB5" w:rsidRPr="00D91486">
        <w:rPr>
          <w:sz w:val="24"/>
          <w:szCs w:val="24"/>
        </w:rPr>
        <w:t xml:space="preserve"> metų pabaigoje į valstybės biudžetą grąžinta </w:t>
      </w:r>
      <w:r w:rsidRPr="00D91486">
        <w:rPr>
          <w:sz w:val="24"/>
          <w:szCs w:val="24"/>
        </w:rPr>
        <w:t>122,1</w:t>
      </w:r>
      <w:r w:rsidR="009D1577" w:rsidRPr="00D91486">
        <w:rPr>
          <w:sz w:val="24"/>
          <w:szCs w:val="24"/>
        </w:rPr>
        <w:t xml:space="preserve"> tūkst. eurų nepanaudotų lėšų.</w:t>
      </w:r>
    </w:p>
    <w:p w:rsidR="009D1577" w:rsidRPr="00D91486" w:rsidRDefault="009D1577" w:rsidP="00FA4DF9">
      <w:pPr>
        <w:ind w:firstLine="720"/>
        <w:jc w:val="both"/>
        <w:rPr>
          <w:sz w:val="24"/>
          <w:szCs w:val="24"/>
        </w:rPr>
      </w:pPr>
    </w:p>
    <w:p w:rsidR="001174DC" w:rsidRDefault="00FA4DF9" w:rsidP="00FA4DF9">
      <w:pPr>
        <w:ind w:firstLine="720"/>
        <w:jc w:val="both"/>
        <w:rPr>
          <w:sz w:val="24"/>
          <w:szCs w:val="24"/>
        </w:rPr>
      </w:pPr>
      <w:r w:rsidRPr="00D91486">
        <w:rPr>
          <w:sz w:val="24"/>
          <w:szCs w:val="24"/>
        </w:rPr>
        <w:t xml:space="preserve">Ketverių </w:t>
      </w:r>
      <w:r w:rsidR="008C5C6F" w:rsidRPr="00D91486">
        <w:rPr>
          <w:sz w:val="24"/>
          <w:szCs w:val="24"/>
        </w:rPr>
        <w:t xml:space="preserve">metų </w:t>
      </w:r>
      <w:r w:rsidR="00F859BD" w:rsidRPr="00D91486">
        <w:rPr>
          <w:sz w:val="24"/>
          <w:szCs w:val="24"/>
        </w:rPr>
        <w:t>išlaidų</w:t>
      </w:r>
      <w:r w:rsidR="000000DB" w:rsidRPr="00D91486">
        <w:rPr>
          <w:sz w:val="24"/>
          <w:szCs w:val="24"/>
        </w:rPr>
        <w:t xml:space="preserve"> </w:t>
      </w:r>
      <w:r w:rsidR="008C5C6F" w:rsidRPr="00D91486">
        <w:rPr>
          <w:sz w:val="24"/>
          <w:szCs w:val="24"/>
        </w:rPr>
        <w:t>dinamika</w:t>
      </w:r>
      <w:r w:rsidR="00854958" w:rsidRPr="00D91486">
        <w:rPr>
          <w:sz w:val="24"/>
          <w:szCs w:val="24"/>
        </w:rPr>
        <w:t xml:space="preserve"> (mln. eurų)</w:t>
      </w:r>
      <w:r w:rsidR="008C5C6F" w:rsidRPr="00D91486">
        <w:rPr>
          <w:sz w:val="24"/>
          <w:szCs w:val="24"/>
        </w:rPr>
        <w:t>, analizuojant plano įvykdymą, pava</w:t>
      </w:r>
      <w:r w:rsidR="00005A9C">
        <w:rPr>
          <w:sz w:val="24"/>
          <w:szCs w:val="24"/>
        </w:rPr>
        <w:t>izduota 4</w:t>
      </w:r>
      <w:r w:rsidR="008C5C6F" w:rsidRPr="00D91486">
        <w:rPr>
          <w:sz w:val="24"/>
          <w:szCs w:val="24"/>
        </w:rPr>
        <w:t xml:space="preserve"> paveiksle.</w:t>
      </w:r>
      <w:r w:rsidR="008C5C6F" w:rsidRPr="00ED5612">
        <w:rPr>
          <w:sz w:val="24"/>
          <w:szCs w:val="24"/>
        </w:rPr>
        <w:t xml:space="preserve">   </w:t>
      </w:r>
    </w:p>
    <w:p w:rsidR="00E7495D" w:rsidRPr="00ED5612" w:rsidRDefault="008C5C6F" w:rsidP="00FA4DF9">
      <w:pPr>
        <w:ind w:firstLine="720"/>
        <w:jc w:val="both"/>
        <w:rPr>
          <w:sz w:val="24"/>
          <w:szCs w:val="24"/>
        </w:rPr>
      </w:pPr>
      <w:r w:rsidRPr="00ED5612">
        <w:rPr>
          <w:sz w:val="24"/>
          <w:szCs w:val="24"/>
        </w:rPr>
        <w:t xml:space="preserve"> </w:t>
      </w:r>
    </w:p>
    <w:p w:rsidR="00C81F97" w:rsidRPr="009F7D43" w:rsidRDefault="00854958" w:rsidP="00335558">
      <w:pPr>
        <w:rPr>
          <w:sz w:val="24"/>
          <w:szCs w:val="24"/>
        </w:rPr>
      </w:pPr>
      <w:r w:rsidRPr="00345BB1">
        <w:rPr>
          <w:noProof/>
          <w:color w:val="D9D9D9" w:themeColor="background1" w:themeShade="D9"/>
          <w:sz w:val="24"/>
          <w:szCs w:val="24"/>
          <w:lang w:eastAsia="lt-LT"/>
        </w:rPr>
        <w:drawing>
          <wp:inline distT="0" distB="0" distL="0" distR="0" wp14:anchorId="0D4361F2" wp14:editId="6D112853">
            <wp:extent cx="5896191" cy="2762655"/>
            <wp:effectExtent l="0" t="0" r="0" b="0"/>
            <wp:docPr id="17" name="Diagrama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000DB" w:rsidRPr="00D91486" w:rsidRDefault="000000DB" w:rsidP="00C56087">
      <w:pPr>
        <w:rPr>
          <w:b/>
          <w:sz w:val="24"/>
          <w:szCs w:val="24"/>
        </w:rPr>
      </w:pPr>
      <w:r w:rsidRPr="00ED5612">
        <w:rPr>
          <w:sz w:val="24"/>
          <w:szCs w:val="24"/>
        </w:rPr>
        <w:t xml:space="preserve">     </w:t>
      </w:r>
      <w:r w:rsidR="00005A9C">
        <w:rPr>
          <w:b/>
          <w:sz w:val="24"/>
          <w:szCs w:val="24"/>
        </w:rPr>
        <w:t>4</w:t>
      </w:r>
      <w:r w:rsidR="00FA7C52" w:rsidRPr="00D91486">
        <w:rPr>
          <w:b/>
          <w:sz w:val="24"/>
          <w:szCs w:val="24"/>
        </w:rPr>
        <w:t xml:space="preserve"> </w:t>
      </w:r>
      <w:r w:rsidR="00EE1B6B" w:rsidRPr="00D91486">
        <w:rPr>
          <w:b/>
          <w:sz w:val="24"/>
          <w:szCs w:val="24"/>
        </w:rPr>
        <w:t>pav. Plungės r</w:t>
      </w:r>
      <w:r w:rsidR="00B0603F" w:rsidRPr="00D91486">
        <w:rPr>
          <w:b/>
          <w:sz w:val="24"/>
          <w:szCs w:val="24"/>
        </w:rPr>
        <w:t>ajono s</w:t>
      </w:r>
      <w:r w:rsidR="009D1577" w:rsidRPr="00D91486">
        <w:rPr>
          <w:b/>
          <w:sz w:val="24"/>
          <w:szCs w:val="24"/>
        </w:rPr>
        <w:t>avivaldybės biudžeto 2018 – 2022</w:t>
      </w:r>
      <w:r w:rsidR="00EE1B6B" w:rsidRPr="00D91486">
        <w:rPr>
          <w:b/>
          <w:sz w:val="24"/>
          <w:szCs w:val="24"/>
        </w:rPr>
        <w:t xml:space="preserve"> metų išlaidų dinamika, mln. eurų</w:t>
      </w:r>
    </w:p>
    <w:p w:rsidR="00E7495D" w:rsidRPr="00D91486" w:rsidRDefault="000000DB" w:rsidP="003E1DC9">
      <w:pPr>
        <w:jc w:val="both"/>
        <w:rPr>
          <w:sz w:val="24"/>
          <w:szCs w:val="24"/>
        </w:rPr>
      </w:pPr>
      <w:r w:rsidRPr="00D91486">
        <w:rPr>
          <w:sz w:val="24"/>
          <w:szCs w:val="24"/>
        </w:rPr>
        <w:t xml:space="preserve">        </w:t>
      </w:r>
    </w:p>
    <w:p w:rsidR="001174DC" w:rsidRPr="00D91486" w:rsidRDefault="001174DC" w:rsidP="003E1DC9">
      <w:pPr>
        <w:jc w:val="both"/>
        <w:rPr>
          <w:sz w:val="24"/>
          <w:szCs w:val="24"/>
        </w:rPr>
      </w:pPr>
    </w:p>
    <w:p w:rsidR="00D45A3B" w:rsidRPr="009F7D43" w:rsidRDefault="004B07BD" w:rsidP="00C055F8">
      <w:pPr>
        <w:ind w:firstLine="720"/>
        <w:jc w:val="both"/>
        <w:rPr>
          <w:sz w:val="24"/>
          <w:szCs w:val="24"/>
        </w:rPr>
      </w:pPr>
      <w:r w:rsidRPr="00D91486">
        <w:rPr>
          <w:sz w:val="24"/>
          <w:szCs w:val="24"/>
        </w:rPr>
        <w:t>S</w:t>
      </w:r>
      <w:r w:rsidR="00375A0C">
        <w:rPr>
          <w:sz w:val="24"/>
          <w:szCs w:val="24"/>
        </w:rPr>
        <w:t>avivaldybės biudžeto 2019</w:t>
      </w:r>
      <w:r w:rsidR="00635E1D" w:rsidRPr="00D91486">
        <w:rPr>
          <w:sz w:val="24"/>
          <w:szCs w:val="24"/>
        </w:rPr>
        <w:t>-</w:t>
      </w:r>
      <w:r w:rsidR="00375A0C">
        <w:rPr>
          <w:sz w:val="24"/>
          <w:szCs w:val="24"/>
        </w:rPr>
        <w:t>2022</w:t>
      </w:r>
      <w:r w:rsidR="00B816FE" w:rsidRPr="00D91486">
        <w:rPr>
          <w:sz w:val="24"/>
          <w:szCs w:val="24"/>
        </w:rPr>
        <w:t xml:space="preserve"> metų </w:t>
      </w:r>
      <w:r w:rsidR="00F918B6" w:rsidRPr="00D91486">
        <w:rPr>
          <w:sz w:val="24"/>
          <w:szCs w:val="24"/>
        </w:rPr>
        <w:t>asignavimų</w:t>
      </w:r>
      <w:r w:rsidR="0084625A" w:rsidRPr="00D91486">
        <w:rPr>
          <w:sz w:val="24"/>
          <w:szCs w:val="24"/>
        </w:rPr>
        <w:t xml:space="preserve"> pokytis</w:t>
      </w:r>
      <w:r w:rsidR="00EE1B6B" w:rsidRPr="00D91486">
        <w:rPr>
          <w:sz w:val="24"/>
          <w:szCs w:val="24"/>
        </w:rPr>
        <w:t>, analizuojant plano įvykdymą pagal ekonominį paskirstymą,</w:t>
      </w:r>
      <w:r w:rsidR="00BD4AD2" w:rsidRPr="00D91486">
        <w:rPr>
          <w:sz w:val="24"/>
          <w:szCs w:val="24"/>
        </w:rPr>
        <w:t xml:space="preserve"> </w:t>
      </w:r>
      <w:r w:rsidR="00EE1B6B" w:rsidRPr="00D91486">
        <w:rPr>
          <w:sz w:val="24"/>
          <w:szCs w:val="24"/>
        </w:rPr>
        <w:t>pavaizduot</w:t>
      </w:r>
      <w:r w:rsidR="004F75EB" w:rsidRPr="00D91486">
        <w:rPr>
          <w:sz w:val="24"/>
          <w:szCs w:val="24"/>
        </w:rPr>
        <w:t>as</w:t>
      </w:r>
      <w:r w:rsidR="00BD4AD2" w:rsidRPr="00D91486">
        <w:rPr>
          <w:sz w:val="24"/>
          <w:szCs w:val="24"/>
        </w:rPr>
        <w:t xml:space="preserve"> </w:t>
      </w:r>
      <w:r w:rsidR="00005A9C">
        <w:rPr>
          <w:sz w:val="24"/>
          <w:szCs w:val="24"/>
        </w:rPr>
        <w:t>5</w:t>
      </w:r>
      <w:r w:rsidR="00EE1B6B" w:rsidRPr="00D91486">
        <w:rPr>
          <w:sz w:val="24"/>
          <w:szCs w:val="24"/>
        </w:rPr>
        <w:t xml:space="preserve"> paveiksle.</w:t>
      </w:r>
      <w:r w:rsidR="00EE1B6B" w:rsidRPr="00ED5612">
        <w:rPr>
          <w:sz w:val="24"/>
          <w:szCs w:val="24"/>
        </w:rPr>
        <w:t xml:space="preserve">  </w:t>
      </w:r>
    </w:p>
    <w:p w:rsidR="00AB5D51" w:rsidRPr="00AB5D51" w:rsidRDefault="000E3837" w:rsidP="00C22B92">
      <w:pPr>
        <w:jc w:val="center"/>
        <w:rPr>
          <w:sz w:val="24"/>
          <w:szCs w:val="24"/>
        </w:rPr>
      </w:pPr>
      <w:r w:rsidRPr="00D91486">
        <w:rPr>
          <w:b/>
          <w:noProof/>
          <w:lang w:eastAsia="lt-LT"/>
        </w:rPr>
        <w:lastRenderedPageBreak/>
        <w:drawing>
          <wp:inline distT="0" distB="0" distL="0" distR="0" wp14:anchorId="7BC4D58E" wp14:editId="784E0F9B">
            <wp:extent cx="6010275" cy="4391025"/>
            <wp:effectExtent l="0" t="0" r="0" b="0"/>
            <wp:docPr id="4" name="Diagrama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67B80" w:rsidRDefault="00867B80" w:rsidP="00F918B6">
      <w:pPr>
        <w:ind w:firstLine="720"/>
        <w:jc w:val="center"/>
        <w:rPr>
          <w:b/>
          <w:sz w:val="24"/>
          <w:szCs w:val="24"/>
        </w:rPr>
      </w:pPr>
    </w:p>
    <w:p w:rsidR="00F918B6" w:rsidRPr="00D91486" w:rsidRDefault="00005A9C" w:rsidP="00F918B6">
      <w:pPr>
        <w:ind w:firstLine="720"/>
        <w:jc w:val="center"/>
        <w:rPr>
          <w:b/>
          <w:sz w:val="24"/>
          <w:szCs w:val="24"/>
        </w:rPr>
      </w:pPr>
      <w:r>
        <w:rPr>
          <w:b/>
          <w:sz w:val="24"/>
          <w:szCs w:val="24"/>
        </w:rPr>
        <w:t>5</w:t>
      </w:r>
      <w:r w:rsidR="00EC0DCA" w:rsidRPr="00D91486">
        <w:rPr>
          <w:b/>
          <w:sz w:val="24"/>
          <w:szCs w:val="24"/>
        </w:rPr>
        <w:t xml:space="preserve"> pav. 2019</w:t>
      </w:r>
      <w:r w:rsidR="00D00A1D" w:rsidRPr="00D91486">
        <w:rPr>
          <w:b/>
          <w:sz w:val="24"/>
          <w:szCs w:val="24"/>
        </w:rPr>
        <w:t>-</w:t>
      </w:r>
      <w:r w:rsidR="00EC0DCA" w:rsidRPr="00D91486">
        <w:rPr>
          <w:b/>
          <w:sz w:val="24"/>
          <w:szCs w:val="24"/>
        </w:rPr>
        <w:t>2022</w:t>
      </w:r>
      <w:r w:rsidR="00F918B6" w:rsidRPr="00D91486">
        <w:rPr>
          <w:b/>
          <w:sz w:val="24"/>
          <w:szCs w:val="24"/>
        </w:rPr>
        <w:t xml:space="preserve"> metų asignavimų (mln. eurų) pagal ekonominį paskirstymą</w:t>
      </w:r>
    </w:p>
    <w:p w:rsidR="00F918B6" w:rsidRPr="00D91486" w:rsidRDefault="00F918B6" w:rsidP="00F918B6">
      <w:pPr>
        <w:ind w:firstLine="720"/>
        <w:jc w:val="center"/>
        <w:rPr>
          <w:b/>
          <w:sz w:val="24"/>
          <w:szCs w:val="24"/>
        </w:rPr>
      </w:pPr>
    </w:p>
    <w:p w:rsidR="0084625A" w:rsidRPr="00D91486" w:rsidRDefault="004B07BD" w:rsidP="007E50C3">
      <w:pPr>
        <w:ind w:firstLine="720"/>
        <w:jc w:val="both"/>
        <w:rPr>
          <w:sz w:val="24"/>
          <w:szCs w:val="24"/>
        </w:rPr>
      </w:pPr>
      <w:r w:rsidRPr="00D91486">
        <w:rPr>
          <w:sz w:val="24"/>
          <w:szCs w:val="24"/>
        </w:rPr>
        <w:t xml:space="preserve">Didžiausią </w:t>
      </w:r>
      <w:r w:rsidR="001B1081" w:rsidRPr="00D91486">
        <w:rPr>
          <w:sz w:val="24"/>
          <w:szCs w:val="24"/>
        </w:rPr>
        <w:t>asignavimų</w:t>
      </w:r>
      <w:r w:rsidRPr="00D91486">
        <w:rPr>
          <w:sz w:val="24"/>
          <w:szCs w:val="24"/>
        </w:rPr>
        <w:t xml:space="preserve"> dalį </w:t>
      </w:r>
      <w:r w:rsidR="0084625A" w:rsidRPr="00D91486">
        <w:rPr>
          <w:sz w:val="24"/>
          <w:szCs w:val="24"/>
        </w:rPr>
        <w:t>Saviva</w:t>
      </w:r>
      <w:r w:rsidR="00701AA5" w:rsidRPr="00D91486">
        <w:rPr>
          <w:sz w:val="24"/>
          <w:szCs w:val="24"/>
        </w:rPr>
        <w:t>l</w:t>
      </w:r>
      <w:r w:rsidR="0084625A" w:rsidRPr="00D91486">
        <w:rPr>
          <w:sz w:val="24"/>
          <w:szCs w:val="24"/>
        </w:rPr>
        <w:t>dybės biudžete sudaro darbo užmokestis su socialinio draudimo įmoko</w:t>
      </w:r>
      <w:r w:rsidR="0008691B" w:rsidRPr="00D91486">
        <w:rPr>
          <w:sz w:val="24"/>
          <w:szCs w:val="24"/>
        </w:rPr>
        <w:t>mi</w:t>
      </w:r>
      <w:r w:rsidR="0084625A" w:rsidRPr="00D91486">
        <w:rPr>
          <w:sz w:val="24"/>
          <w:szCs w:val="24"/>
        </w:rPr>
        <w:t xml:space="preserve">s. </w:t>
      </w:r>
    </w:p>
    <w:p w:rsidR="000E3837" w:rsidRPr="00D91486" w:rsidRDefault="00B371D6" w:rsidP="00343009">
      <w:pPr>
        <w:ind w:firstLine="720"/>
        <w:jc w:val="both"/>
        <w:rPr>
          <w:sz w:val="24"/>
          <w:szCs w:val="24"/>
        </w:rPr>
      </w:pPr>
      <w:r w:rsidRPr="00D91486">
        <w:rPr>
          <w:sz w:val="24"/>
          <w:szCs w:val="24"/>
        </w:rPr>
        <w:t xml:space="preserve">2020 metais, </w:t>
      </w:r>
      <w:r w:rsidR="000F52C2" w:rsidRPr="00D91486">
        <w:rPr>
          <w:sz w:val="24"/>
          <w:szCs w:val="24"/>
        </w:rPr>
        <w:t>pa</w:t>
      </w:r>
      <w:r w:rsidRPr="00D91486">
        <w:rPr>
          <w:sz w:val="24"/>
          <w:szCs w:val="24"/>
        </w:rPr>
        <w:t>lygint</w:t>
      </w:r>
      <w:r w:rsidR="000F52C2" w:rsidRPr="00D91486">
        <w:rPr>
          <w:sz w:val="24"/>
          <w:szCs w:val="24"/>
        </w:rPr>
        <w:t>i</w:t>
      </w:r>
      <w:r w:rsidRPr="00D91486">
        <w:rPr>
          <w:sz w:val="24"/>
          <w:szCs w:val="24"/>
        </w:rPr>
        <w:t xml:space="preserve"> su 2019 metais, darbo užmokestis su </w:t>
      </w:r>
      <w:proofErr w:type="spellStart"/>
      <w:r w:rsidRPr="00D91486">
        <w:rPr>
          <w:sz w:val="24"/>
          <w:szCs w:val="24"/>
        </w:rPr>
        <w:t>soc</w:t>
      </w:r>
      <w:proofErr w:type="spellEnd"/>
      <w:r w:rsidRPr="00D91486">
        <w:rPr>
          <w:sz w:val="24"/>
          <w:szCs w:val="24"/>
        </w:rPr>
        <w:t>. draudimo įmokomis</w:t>
      </w:r>
      <w:r w:rsidR="00BE7BD6" w:rsidRPr="00D91486">
        <w:rPr>
          <w:sz w:val="24"/>
          <w:szCs w:val="24"/>
        </w:rPr>
        <w:t xml:space="preserve"> didėjo 2,5</w:t>
      </w:r>
      <w:r w:rsidR="00C22B92" w:rsidRPr="00D91486">
        <w:rPr>
          <w:sz w:val="24"/>
          <w:szCs w:val="24"/>
        </w:rPr>
        <w:t xml:space="preserve"> mln. eurų. </w:t>
      </w:r>
    </w:p>
    <w:p w:rsidR="000E3837" w:rsidRPr="00D91486" w:rsidRDefault="00BE7BD6" w:rsidP="00343009">
      <w:pPr>
        <w:ind w:firstLine="720"/>
        <w:jc w:val="both"/>
        <w:rPr>
          <w:sz w:val="24"/>
          <w:szCs w:val="24"/>
        </w:rPr>
      </w:pPr>
      <w:r w:rsidRPr="00D91486">
        <w:rPr>
          <w:sz w:val="24"/>
          <w:szCs w:val="24"/>
        </w:rPr>
        <w:t xml:space="preserve">2021 metais, palyginti su 2020 metais, darbo užmokestis su </w:t>
      </w:r>
      <w:proofErr w:type="spellStart"/>
      <w:r w:rsidRPr="00D91486">
        <w:rPr>
          <w:sz w:val="24"/>
          <w:szCs w:val="24"/>
        </w:rPr>
        <w:t>soc</w:t>
      </w:r>
      <w:proofErr w:type="spellEnd"/>
      <w:r w:rsidRPr="00D91486">
        <w:rPr>
          <w:sz w:val="24"/>
          <w:szCs w:val="24"/>
        </w:rPr>
        <w:t>. draudimo įmokomis didėjo 2,0 mln. eurų</w:t>
      </w:r>
    </w:p>
    <w:p w:rsidR="000E3837" w:rsidRPr="00D91486" w:rsidRDefault="000E3837" w:rsidP="00343009">
      <w:pPr>
        <w:ind w:firstLine="720"/>
        <w:jc w:val="both"/>
        <w:rPr>
          <w:sz w:val="24"/>
          <w:szCs w:val="24"/>
        </w:rPr>
      </w:pPr>
      <w:r w:rsidRPr="00D91486">
        <w:rPr>
          <w:sz w:val="24"/>
          <w:szCs w:val="24"/>
        </w:rPr>
        <w:t xml:space="preserve">2022 metais darbo užmokesčiui su </w:t>
      </w:r>
      <w:proofErr w:type="spellStart"/>
      <w:r w:rsidRPr="00D91486">
        <w:rPr>
          <w:sz w:val="24"/>
          <w:szCs w:val="24"/>
        </w:rPr>
        <w:t>soc</w:t>
      </w:r>
      <w:proofErr w:type="spellEnd"/>
      <w:r w:rsidRPr="00D91486">
        <w:rPr>
          <w:sz w:val="24"/>
          <w:szCs w:val="24"/>
        </w:rPr>
        <w:t>. draudimo įmokomis biudžete skirta net 4,0 mln. eurų daugiau, nei 2021 m.</w:t>
      </w:r>
      <w:r w:rsidR="00B371D6" w:rsidRPr="00D91486">
        <w:rPr>
          <w:sz w:val="24"/>
          <w:szCs w:val="24"/>
        </w:rPr>
        <w:t xml:space="preserve"> </w:t>
      </w:r>
    </w:p>
    <w:p w:rsidR="009263B5" w:rsidRPr="00AB5D51" w:rsidRDefault="00BE7BD6" w:rsidP="00343009">
      <w:pPr>
        <w:ind w:firstLine="720"/>
        <w:jc w:val="both"/>
        <w:rPr>
          <w:sz w:val="24"/>
          <w:szCs w:val="24"/>
        </w:rPr>
      </w:pPr>
      <w:r w:rsidRPr="00D91486">
        <w:rPr>
          <w:sz w:val="24"/>
          <w:szCs w:val="24"/>
        </w:rPr>
        <w:t xml:space="preserve">Paskutiniais </w:t>
      </w:r>
      <w:r w:rsidR="000F5271" w:rsidRPr="00D91486">
        <w:rPr>
          <w:sz w:val="24"/>
          <w:szCs w:val="24"/>
        </w:rPr>
        <w:t>metais</w:t>
      </w:r>
      <w:r w:rsidR="000F5271" w:rsidRPr="00D91486">
        <w:t xml:space="preserve"> </w:t>
      </w:r>
      <w:r w:rsidR="0023043A" w:rsidRPr="00D91486">
        <w:rPr>
          <w:sz w:val="24"/>
          <w:szCs w:val="24"/>
        </w:rPr>
        <w:t>did</w:t>
      </w:r>
      <w:r w:rsidRPr="00D91486">
        <w:rPr>
          <w:sz w:val="24"/>
          <w:szCs w:val="24"/>
        </w:rPr>
        <w:t>ėjo</w:t>
      </w:r>
      <w:r w:rsidR="0023043A" w:rsidRPr="00D91486">
        <w:rPr>
          <w:sz w:val="24"/>
          <w:szCs w:val="24"/>
        </w:rPr>
        <w:t xml:space="preserve"> minimali mėnesinė alga</w:t>
      </w:r>
      <w:r w:rsidR="002066F6" w:rsidRPr="00D91486">
        <w:rPr>
          <w:sz w:val="24"/>
          <w:szCs w:val="24"/>
        </w:rPr>
        <w:t xml:space="preserve"> (3</w:t>
      </w:r>
      <w:r w:rsidR="00F40D25" w:rsidRPr="00D91486">
        <w:rPr>
          <w:sz w:val="24"/>
          <w:szCs w:val="24"/>
        </w:rPr>
        <w:t xml:space="preserve"> lentelė)</w:t>
      </w:r>
      <w:r w:rsidR="0023043A" w:rsidRPr="00D91486">
        <w:rPr>
          <w:sz w:val="24"/>
          <w:szCs w:val="24"/>
        </w:rPr>
        <w:t>,</w:t>
      </w:r>
      <w:r w:rsidR="0023043A" w:rsidRPr="00D91486">
        <w:t xml:space="preserve"> </w:t>
      </w:r>
      <w:r w:rsidR="00CF56D8" w:rsidRPr="00D91486">
        <w:rPr>
          <w:sz w:val="24"/>
          <w:szCs w:val="24"/>
        </w:rPr>
        <w:t>didintas kultūros</w:t>
      </w:r>
      <w:r w:rsidR="001B1081" w:rsidRPr="00D91486">
        <w:rPr>
          <w:sz w:val="24"/>
          <w:szCs w:val="24"/>
        </w:rPr>
        <w:t>, socialinių</w:t>
      </w:r>
      <w:r w:rsidR="000E3837" w:rsidRPr="00D91486">
        <w:rPr>
          <w:sz w:val="24"/>
          <w:szCs w:val="24"/>
        </w:rPr>
        <w:t xml:space="preserve"> darbuotojų darbo užmokestis. V</w:t>
      </w:r>
      <w:r w:rsidR="000F5271" w:rsidRPr="00D91486">
        <w:rPr>
          <w:sz w:val="24"/>
          <w:szCs w:val="24"/>
        </w:rPr>
        <w:t xml:space="preserve">alstybės tarnautojų, valstybės ir savivaldybių biudžetinių įstaigų darbuotojų pareiginės algos (atlyginimo) bazinis dydis </w:t>
      </w:r>
      <w:r w:rsidR="00B371D6" w:rsidRPr="00D91486">
        <w:rPr>
          <w:sz w:val="24"/>
          <w:szCs w:val="24"/>
        </w:rPr>
        <w:t>paskut</w:t>
      </w:r>
      <w:r w:rsidR="002066F6" w:rsidRPr="00D91486">
        <w:rPr>
          <w:sz w:val="24"/>
          <w:szCs w:val="24"/>
        </w:rPr>
        <w:t>iniais metais taip pat didėjo (4</w:t>
      </w:r>
      <w:r w:rsidR="000E3837" w:rsidRPr="00D91486">
        <w:rPr>
          <w:sz w:val="24"/>
          <w:szCs w:val="24"/>
        </w:rPr>
        <w:t xml:space="preserve"> lentelė). Buvo p</w:t>
      </w:r>
      <w:r w:rsidR="009263B5" w:rsidRPr="00D91486">
        <w:rPr>
          <w:sz w:val="24"/>
          <w:szCs w:val="24"/>
        </w:rPr>
        <w:t xml:space="preserve">riimti </w:t>
      </w:r>
      <w:r w:rsidR="001B1081" w:rsidRPr="00D91486">
        <w:rPr>
          <w:sz w:val="24"/>
          <w:szCs w:val="24"/>
        </w:rPr>
        <w:t xml:space="preserve">įvairūs </w:t>
      </w:r>
      <w:r w:rsidR="009263B5" w:rsidRPr="00D91486">
        <w:rPr>
          <w:sz w:val="24"/>
          <w:szCs w:val="24"/>
        </w:rPr>
        <w:t xml:space="preserve">Lietuvos Respublikos </w:t>
      </w:r>
      <w:r w:rsidR="000F52C2" w:rsidRPr="00D91486">
        <w:rPr>
          <w:sz w:val="24"/>
          <w:szCs w:val="24"/>
        </w:rPr>
        <w:t>V</w:t>
      </w:r>
      <w:r w:rsidR="009263B5" w:rsidRPr="00D91486">
        <w:rPr>
          <w:sz w:val="24"/>
          <w:szCs w:val="24"/>
        </w:rPr>
        <w:t xml:space="preserve">yriausybės nutarimai, </w:t>
      </w:r>
      <w:r w:rsidR="00593F84" w:rsidRPr="00D91486">
        <w:rPr>
          <w:sz w:val="24"/>
          <w:szCs w:val="24"/>
        </w:rPr>
        <w:t>todėl buvo didinamas darbo užmokestis tiek valstybės tarnautojams, tiek biudžetinių įstaigų darbuotojams, dirbantiems pagal darbo sutartis.</w:t>
      </w:r>
      <w:r w:rsidR="002C0D14" w:rsidRPr="00AB5D51">
        <w:rPr>
          <w:sz w:val="24"/>
          <w:szCs w:val="24"/>
        </w:rPr>
        <w:t xml:space="preserve"> </w:t>
      </w:r>
    </w:p>
    <w:p w:rsidR="000E3837" w:rsidRDefault="000E3837" w:rsidP="00343009">
      <w:pPr>
        <w:ind w:firstLine="720"/>
        <w:jc w:val="both"/>
        <w:rPr>
          <w:b/>
          <w:sz w:val="24"/>
          <w:szCs w:val="24"/>
        </w:rPr>
      </w:pPr>
    </w:p>
    <w:p w:rsidR="009752D7" w:rsidRDefault="002066F6" w:rsidP="00C055F8">
      <w:pPr>
        <w:ind w:firstLine="720"/>
        <w:jc w:val="center"/>
        <w:rPr>
          <w:sz w:val="24"/>
          <w:szCs w:val="24"/>
        </w:rPr>
      </w:pPr>
      <w:r>
        <w:rPr>
          <w:b/>
          <w:sz w:val="24"/>
          <w:szCs w:val="24"/>
        </w:rPr>
        <w:t>3</w:t>
      </w:r>
      <w:r w:rsidR="00C56087" w:rsidRPr="00AB5D51">
        <w:rPr>
          <w:b/>
          <w:sz w:val="24"/>
          <w:szCs w:val="24"/>
        </w:rPr>
        <w:t xml:space="preserve"> lentelė</w:t>
      </w:r>
      <w:r w:rsidR="00157A53">
        <w:rPr>
          <w:b/>
          <w:sz w:val="24"/>
          <w:szCs w:val="24"/>
        </w:rPr>
        <w:t>.</w:t>
      </w:r>
      <w:r w:rsidR="00C56087" w:rsidRPr="00AB5D51">
        <w:rPr>
          <w:b/>
          <w:sz w:val="24"/>
          <w:szCs w:val="24"/>
        </w:rPr>
        <w:t xml:space="preserve"> Minimali</w:t>
      </w:r>
      <w:r w:rsidR="000E3837">
        <w:rPr>
          <w:b/>
          <w:sz w:val="24"/>
          <w:szCs w:val="24"/>
        </w:rPr>
        <w:t>os mėnesinės algos pokyčiai 2019</w:t>
      </w:r>
      <w:r w:rsidR="00D00A1D">
        <w:rPr>
          <w:b/>
          <w:sz w:val="24"/>
          <w:szCs w:val="24"/>
        </w:rPr>
        <w:t>-</w:t>
      </w:r>
      <w:r w:rsidR="000E3837">
        <w:rPr>
          <w:b/>
          <w:sz w:val="24"/>
          <w:szCs w:val="24"/>
        </w:rPr>
        <w:t>2022</w:t>
      </w:r>
      <w:r w:rsidR="00C56087" w:rsidRPr="00AB5D51">
        <w:rPr>
          <w:b/>
          <w:sz w:val="24"/>
          <w:szCs w:val="24"/>
        </w:rPr>
        <w:t xml:space="preserve"> metais</w:t>
      </w:r>
      <w:r w:rsidR="002C0D14" w:rsidRPr="00AB5D51">
        <w:rPr>
          <w:sz w:val="24"/>
          <w:szCs w:val="24"/>
        </w:rPr>
        <w:t xml:space="preserve">     </w:t>
      </w:r>
    </w:p>
    <w:p w:rsidR="002C0D14" w:rsidRPr="00AB5D51" w:rsidRDefault="002C0D14" w:rsidP="00C055F8">
      <w:pPr>
        <w:ind w:firstLine="720"/>
        <w:jc w:val="center"/>
        <w:rPr>
          <w:sz w:val="24"/>
          <w:szCs w:val="24"/>
        </w:rPr>
      </w:pPr>
      <w:r w:rsidRPr="00AB5D51">
        <w:rPr>
          <w:sz w:val="24"/>
          <w:szCs w:val="24"/>
        </w:rPr>
        <w:t xml:space="preserve">                         </w:t>
      </w:r>
    </w:p>
    <w:tbl>
      <w:tblPr>
        <w:tblStyle w:val="Lentelstinklelis"/>
        <w:tblW w:w="0" w:type="auto"/>
        <w:tblInd w:w="1908" w:type="dxa"/>
        <w:tblLook w:val="04A0" w:firstRow="1" w:lastRow="0" w:firstColumn="1" w:lastColumn="0" w:noHBand="0" w:noVBand="1"/>
      </w:tblPr>
      <w:tblGrid>
        <w:gridCol w:w="3420"/>
        <w:gridCol w:w="2197"/>
      </w:tblGrid>
      <w:tr w:rsidR="0044613A" w:rsidRPr="00AB5D51" w:rsidTr="00DD2ACA">
        <w:tc>
          <w:tcPr>
            <w:tcW w:w="3420" w:type="dxa"/>
          </w:tcPr>
          <w:p w:rsidR="0044613A" w:rsidRPr="00AB5D51" w:rsidRDefault="0044613A" w:rsidP="002C0D14">
            <w:pPr>
              <w:jc w:val="center"/>
              <w:rPr>
                <w:sz w:val="24"/>
                <w:szCs w:val="24"/>
              </w:rPr>
            </w:pPr>
            <w:r w:rsidRPr="00AB5D51">
              <w:rPr>
                <w:sz w:val="24"/>
                <w:szCs w:val="24"/>
              </w:rPr>
              <w:t>Data, nuo kada keitėsi</w:t>
            </w:r>
          </w:p>
        </w:tc>
        <w:tc>
          <w:tcPr>
            <w:tcW w:w="2197" w:type="dxa"/>
          </w:tcPr>
          <w:p w:rsidR="0044613A" w:rsidRPr="00AB5D51" w:rsidRDefault="0044613A" w:rsidP="002C0D14">
            <w:pPr>
              <w:jc w:val="center"/>
              <w:rPr>
                <w:sz w:val="24"/>
                <w:szCs w:val="24"/>
              </w:rPr>
            </w:pPr>
            <w:r w:rsidRPr="00AB5D51">
              <w:rPr>
                <w:sz w:val="24"/>
                <w:szCs w:val="24"/>
              </w:rPr>
              <w:t>MMA dydis</w:t>
            </w:r>
            <w:r w:rsidR="002C0D14" w:rsidRPr="00AB5D51">
              <w:rPr>
                <w:sz w:val="24"/>
                <w:szCs w:val="24"/>
              </w:rPr>
              <w:t>, eurais</w:t>
            </w:r>
          </w:p>
        </w:tc>
      </w:tr>
      <w:tr w:rsidR="00BC28C3" w:rsidRPr="00AB5D51" w:rsidTr="00DD2ACA">
        <w:tc>
          <w:tcPr>
            <w:tcW w:w="3420" w:type="dxa"/>
          </w:tcPr>
          <w:p w:rsidR="00BC28C3" w:rsidRPr="00AB5D51" w:rsidRDefault="00BC28C3" w:rsidP="00DD2ACA">
            <w:pPr>
              <w:jc w:val="center"/>
              <w:rPr>
                <w:sz w:val="24"/>
                <w:szCs w:val="24"/>
              </w:rPr>
            </w:pPr>
            <w:r w:rsidRPr="00AB5D51">
              <w:rPr>
                <w:sz w:val="24"/>
                <w:szCs w:val="24"/>
              </w:rPr>
              <w:t>2019-01-01</w:t>
            </w:r>
          </w:p>
        </w:tc>
        <w:tc>
          <w:tcPr>
            <w:tcW w:w="2197" w:type="dxa"/>
          </w:tcPr>
          <w:p w:rsidR="00BC28C3" w:rsidRPr="00AB5D51" w:rsidRDefault="00BC28C3" w:rsidP="00BC28C3">
            <w:pPr>
              <w:jc w:val="center"/>
              <w:rPr>
                <w:sz w:val="24"/>
                <w:szCs w:val="24"/>
              </w:rPr>
            </w:pPr>
            <w:r w:rsidRPr="00AB5D51">
              <w:rPr>
                <w:sz w:val="24"/>
                <w:szCs w:val="24"/>
              </w:rPr>
              <w:t>555</w:t>
            </w:r>
          </w:p>
        </w:tc>
      </w:tr>
      <w:tr w:rsidR="00BC28C3" w:rsidRPr="00AB5D51" w:rsidTr="00DD2ACA">
        <w:tc>
          <w:tcPr>
            <w:tcW w:w="3420" w:type="dxa"/>
          </w:tcPr>
          <w:p w:rsidR="00BC28C3" w:rsidRPr="00AB5D51" w:rsidRDefault="00B371D6" w:rsidP="00DD2ACA">
            <w:pPr>
              <w:jc w:val="center"/>
              <w:rPr>
                <w:sz w:val="24"/>
                <w:szCs w:val="24"/>
              </w:rPr>
            </w:pPr>
            <w:r w:rsidRPr="00AB5D51">
              <w:rPr>
                <w:sz w:val="24"/>
                <w:szCs w:val="24"/>
              </w:rPr>
              <w:t>2020</w:t>
            </w:r>
            <w:r w:rsidR="00BC28C3" w:rsidRPr="00AB5D51">
              <w:rPr>
                <w:sz w:val="24"/>
                <w:szCs w:val="24"/>
              </w:rPr>
              <w:t>-01-01</w:t>
            </w:r>
          </w:p>
        </w:tc>
        <w:tc>
          <w:tcPr>
            <w:tcW w:w="2197" w:type="dxa"/>
          </w:tcPr>
          <w:p w:rsidR="00BC28C3" w:rsidRPr="00AB5D51" w:rsidRDefault="00B371D6" w:rsidP="00AD18A8">
            <w:pPr>
              <w:jc w:val="center"/>
              <w:rPr>
                <w:sz w:val="24"/>
                <w:szCs w:val="24"/>
              </w:rPr>
            </w:pPr>
            <w:r w:rsidRPr="00AB5D51">
              <w:rPr>
                <w:sz w:val="24"/>
                <w:szCs w:val="24"/>
              </w:rPr>
              <w:t>607</w:t>
            </w:r>
          </w:p>
        </w:tc>
      </w:tr>
      <w:tr w:rsidR="00D00372" w:rsidRPr="00AB5D51" w:rsidTr="00DD2ACA">
        <w:tc>
          <w:tcPr>
            <w:tcW w:w="3420" w:type="dxa"/>
          </w:tcPr>
          <w:p w:rsidR="00D00372" w:rsidRPr="00AB5D51" w:rsidRDefault="00D00372" w:rsidP="00DD2ACA">
            <w:pPr>
              <w:jc w:val="center"/>
              <w:rPr>
                <w:sz w:val="24"/>
                <w:szCs w:val="24"/>
              </w:rPr>
            </w:pPr>
            <w:r>
              <w:rPr>
                <w:sz w:val="24"/>
                <w:szCs w:val="24"/>
              </w:rPr>
              <w:t>2021</w:t>
            </w:r>
            <w:r w:rsidRPr="00D00372">
              <w:rPr>
                <w:sz w:val="24"/>
                <w:szCs w:val="24"/>
              </w:rPr>
              <w:t>-01-01</w:t>
            </w:r>
          </w:p>
        </w:tc>
        <w:tc>
          <w:tcPr>
            <w:tcW w:w="2197" w:type="dxa"/>
          </w:tcPr>
          <w:p w:rsidR="00D00372" w:rsidRPr="00AB5D51" w:rsidRDefault="00D00372" w:rsidP="00AD18A8">
            <w:pPr>
              <w:jc w:val="center"/>
              <w:rPr>
                <w:sz w:val="24"/>
                <w:szCs w:val="24"/>
              </w:rPr>
            </w:pPr>
            <w:r>
              <w:rPr>
                <w:sz w:val="24"/>
                <w:szCs w:val="24"/>
              </w:rPr>
              <w:t>642</w:t>
            </w:r>
          </w:p>
        </w:tc>
      </w:tr>
      <w:tr w:rsidR="000E3837" w:rsidRPr="00AB5D51" w:rsidTr="00DD2ACA">
        <w:tc>
          <w:tcPr>
            <w:tcW w:w="3420" w:type="dxa"/>
          </w:tcPr>
          <w:p w:rsidR="000E3837" w:rsidRDefault="000E3837" w:rsidP="00DD2ACA">
            <w:pPr>
              <w:jc w:val="center"/>
              <w:rPr>
                <w:sz w:val="24"/>
                <w:szCs w:val="24"/>
              </w:rPr>
            </w:pPr>
            <w:r>
              <w:rPr>
                <w:sz w:val="24"/>
                <w:szCs w:val="24"/>
              </w:rPr>
              <w:t>2022</w:t>
            </w:r>
            <w:r w:rsidRPr="000E3837">
              <w:rPr>
                <w:sz w:val="24"/>
                <w:szCs w:val="24"/>
              </w:rPr>
              <w:t>-01-01</w:t>
            </w:r>
          </w:p>
        </w:tc>
        <w:tc>
          <w:tcPr>
            <w:tcW w:w="2197" w:type="dxa"/>
          </w:tcPr>
          <w:p w:rsidR="000E3837" w:rsidRDefault="000E3837" w:rsidP="00AD18A8">
            <w:pPr>
              <w:jc w:val="center"/>
              <w:rPr>
                <w:sz w:val="24"/>
                <w:szCs w:val="24"/>
              </w:rPr>
            </w:pPr>
            <w:r>
              <w:rPr>
                <w:sz w:val="24"/>
                <w:szCs w:val="24"/>
              </w:rPr>
              <w:t>730</w:t>
            </w:r>
          </w:p>
        </w:tc>
      </w:tr>
    </w:tbl>
    <w:p w:rsidR="009752D7" w:rsidRDefault="009752D7" w:rsidP="00157A53">
      <w:pPr>
        <w:tabs>
          <w:tab w:val="left" w:pos="90"/>
        </w:tabs>
        <w:ind w:left="810" w:firstLine="90"/>
        <w:jc w:val="both"/>
        <w:rPr>
          <w:sz w:val="24"/>
          <w:szCs w:val="24"/>
          <w:lang w:val="en-US"/>
        </w:rPr>
      </w:pPr>
    </w:p>
    <w:p w:rsidR="000E3837" w:rsidRDefault="000E3837" w:rsidP="00157A53">
      <w:pPr>
        <w:tabs>
          <w:tab w:val="left" w:pos="90"/>
        </w:tabs>
        <w:ind w:left="810" w:firstLine="90"/>
        <w:jc w:val="both"/>
        <w:rPr>
          <w:sz w:val="24"/>
          <w:szCs w:val="24"/>
          <w:lang w:val="en-US"/>
        </w:rPr>
      </w:pPr>
    </w:p>
    <w:p w:rsidR="00C56087" w:rsidRPr="009752D7" w:rsidRDefault="002066F6" w:rsidP="00157A53">
      <w:pPr>
        <w:tabs>
          <w:tab w:val="left" w:pos="90"/>
        </w:tabs>
        <w:ind w:left="720" w:firstLine="180"/>
        <w:jc w:val="center"/>
        <w:rPr>
          <w:b/>
          <w:sz w:val="24"/>
          <w:szCs w:val="24"/>
        </w:rPr>
      </w:pPr>
      <w:r w:rsidRPr="009752D7">
        <w:rPr>
          <w:b/>
          <w:sz w:val="24"/>
          <w:szCs w:val="24"/>
        </w:rPr>
        <w:lastRenderedPageBreak/>
        <w:t>4</w:t>
      </w:r>
      <w:r w:rsidR="00C56087" w:rsidRPr="009752D7">
        <w:rPr>
          <w:b/>
          <w:sz w:val="24"/>
          <w:szCs w:val="24"/>
        </w:rPr>
        <w:t xml:space="preserve"> lentelė Pareiginės algos baz</w:t>
      </w:r>
      <w:r w:rsidR="000E3837">
        <w:rPr>
          <w:b/>
          <w:sz w:val="24"/>
          <w:szCs w:val="24"/>
        </w:rPr>
        <w:t>inio dydžio pokyčiai 2019</w:t>
      </w:r>
      <w:r w:rsidR="00635E1D">
        <w:rPr>
          <w:b/>
          <w:sz w:val="24"/>
          <w:szCs w:val="24"/>
        </w:rPr>
        <w:t>-</w:t>
      </w:r>
      <w:r w:rsidR="000E3837">
        <w:rPr>
          <w:b/>
          <w:sz w:val="24"/>
          <w:szCs w:val="24"/>
        </w:rPr>
        <w:t>2022</w:t>
      </w:r>
      <w:r w:rsidR="00C56087" w:rsidRPr="009752D7">
        <w:rPr>
          <w:b/>
          <w:sz w:val="24"/>
          <w:szCs w:val="24"/>
        </w:rPr>
        <w:t xml:space="preserve"> metais</w:t>
      </w:r>
    </w:p>
    <w:p w:rsidR="00DD2ACA" w:rsidRPr="009752D7" w:rsidRDefault="00DD2ACA" w:rsidP="00C56087">
      <w:pPr>
        <w:tabs>
          <w:tab w:val="left" w:pos="90"/>
        </w:tabs>
        <w:ind w:left="720" w:firstLine="180"/>
        <w:jc w:val="both"/>
        <w:rPr>
          <w:sz w:val="24"/>
          <w:szCs w:val="24"/>
        </w:rPr>
      </w:pPr>
    </w:p>
    <w:tbl>
      <w:tblPr>
        <w:tblStyle w:val="Lentelstinklelis"/>
        <w:tblpPr w:leftFromText="180" w:rightFromText="180" w:vertAnchor="text" w:horzAnchor="margin" w:tblpXSpec="center" w:tblpY="107"/>
        <w:tblW w:w="0" w:type="auto"/>
        <w:tblLook w:val="04A0" w:firstRow="1" w:lastRow="0" w:firstColumn="1" w:lastColumn="0" w:noHBand="0" w:noVBand="1"/>
      </w:tblPr>
      <w:tblGrid>
        <w:gridCol w:w="3510"/>
        <w:gridCol w:w="2628"/>
      </w:tblGrid>
      <w:tr w:rsidR="00DD2ACA" w:rsidRPr="009752D7" w:rsidTr="00DD2ACA">
        <w:tc>
          <w:tcPr>
            <w:tcW w:w="3510" w:type="dxa"/>
          </w:tcPr>
          <w:p w:rsidR="00DD2ACA" w:rsidRPr="009752D7" w:rsidRDefault="00DD2ACA" w:rsidP="00DD2ACA">
            <w:pPr>
              <w:jc w:val="center"/>
              <w:rPr>
                <w:sz w:val="24"/>
                <w:szCs w:val="24"/>
              </w:rPr>
            </w:pPr>
            <w:r w:rsidRPr="009752D7">
              <w:rPr>
                <w:sz w:val="24"/>
                <w:szCs w:val="24"/>
              </w:rPr>
              <w:t>Data, nuo kada keitėsi</w:t>
            </w:r>
          </w:p>
        </w:tc>
        <w:tc>
          <w:tcPr>
            <w:tcW w:w="2628" w:type="dxa"/>
          </w:tcPr>
          <w:p w:rsidR="00DD2ACA" w:rsidRPr="009752D7" w:rsidRDefault="000F52C2" w:rsidP="00DD2ACA">
            <w:pPr>
              <w:jc w:val="center"/>
              <w:rPr>
                <w:sz w:val="24"/>
                <w:szCs w:val="24"/>
              </w:rPr>
            </w:pPr>
            <w:r w:rsidRPr="009752D7">
              <w:rPr>
                <w:sz w:val="24"/>
                <w:szCs w:val="24"/>
              </w:rPr>
              <w:t>B</w:t>
            </w:r>
            <w:r w:rsidR="00DD2ACA" w:rsidRPr="009752D7">
              <w:rPr>
                <w:sz w:val="24"/>
                <w:szCs w:val="24"/>
              </w:rPr>
              <w:t>azinis dydis, eurais</w:t>
            </w:r>
          </w:p>
        </w:tc>
      </w:tr>
      <w:tr w:rsidR="00DD2ACA" w:rsidRPr="009752D7" w:rsidTr="00DD2ACA">
        <w:tc>
          <w:tcPr>
            <w:tcW w:w="3510" w:type="dxa"/>
          </w:tcPr>
          <w:p w:rsidR="00DD2ACA" w:rsidRPr="009752D7" w:rsidRDefault="00DD2ACA" w:rsidP="00DD2ACA">
            <w:pPr>
              <w:jc w:val="center"/>
              <w:rPr>
                <w:sz w:val="24"/>
                <w:szCs w:val="24"/>
              </w:rPr>
            </w:pPr>
            <w:r w:rsidRPr="009752D7">
              <w:rPr>
                <w:sz w:val="24"/>
                <w:szCs w:val="24"/>
              </w:rPr>
              <w:t>2019-01-01</w:t>
            </w:r>
          </w:p>
        </w:tc>
        <w:tc>
          <w:tcPr>
            <w:tcW w:w="2628" w:type="dxa"/>
          </w:tcPr>
          <w:p w:rsidR="00DD2ACA" w:rsidRPr="009752D7" w:rsidRDefault="00DD2ACA" w:rsidP="00DD2ACA">
            <w:pPr>
              <w:jc w:val="center"/>
              <w:rPr>
                <w:sz w:val="24"/>
                <w:szCs w:val="24"/>
              </w:rPr>
            </w:pPr>
            <w:r w:rsidRPr="009752D7">
              <w:rPr>
                <w:sz w:val="24"/>
                <w:szCs w:val="24"/>
              </w:rPr>
              <w:t>173,0</w:t>
            </w:r>
          </w:p>
        </w:tc>
      </w:tr>
      <w:tr w:rsidR="00DD2ACA" w:rsidRPr="009752D7" w:rsidTr="00DD2ACA">
        <w:tc>
          <w:tcPr>
            <w:tcW w:w="3510" w:type="dxa"/>
          </w:tcPr>
          <w:p w:rsidR="00DD2ACA" w:rsidRPr="009752D7" w:rsidRDefault="00DD2ACA" w:rsidP="00DD2ACA">
            <w:pPr>
              <w:jc w:val="center"/>
              <w:rPr>
                <w:sz w:val="24"/>
                <w:szCs w:val="24"/>
              </w:rPr>
            </w:pPr>
            <w:r w:rsidRPr="009752D7">
              <w:rPr>
                <w:sz w:val="24"/>
                <w:szCs w:val="24"/>
              </w:rPr>
              <w:t>2020-01-01</w:t>
            </w:r>
          </w:p>
        </w:tc>
        <w:tc>
          <w:tcPr>
            <w:tcW w:w="2628" w:type="dxa"/>
          </w:tcPr>
          <w:p w:rsidR="00DD2ACA" w:rsidRPr="009752D7" w:rsidRDefault="00DD2ACA" w:rsidP="00DD2ACA">
            <w:pPr>
              <w:jc w:val="center"/>
              <w:rPr>
                <w:sz w:val="24"/>
                <w:szCs w:val="24"/>
              </w:rPr>
            </w:pPr>
            <w:r w:rsidRPr="009752D7">
              <w:rPr>
                <w:sz w:val="24"/>
                <w:szCs w:val="24"/>
              </w:rPr>
              <w:t>176,0</w:t>
            </w:r>
          </w:p>
        </w:tc>
      </w:tr>
      <w:tr w:rsidR="00D00372" w:rsidRPr="009752D7" w:rsidTr="00DD2ACA">
        <w:tc>
          <w:tcPr>
            <w:tcW w:w="3510" w:type="dxa"/>
          </w:tcPr>
          <w:p w:rsidR="00D00372" w:rsidRPr="009752D7" w:rsidRDefault="00D00372" w:rsidP="00DD2ACA">
            <w:pPr>
              <w:jc w:val="center"/>
              <w:rPr>
                <w:sz w:val="24"/>
                <w:szCs w:val="24"/>
              </w:rPr>
            </w:pPr>
            <w:r w:rsidRPr="009752D7">
              <w:rPr>
                <w:sz w:val="24"/>
                <w:szCs w:val="24"/>
              </w:rPr>
              <w:t>2021-01-01</w:t>
            </w:r>
          </w:p>
        </w:tc>
        <w:tc>
          <w:tcPr>
            <w:tcW w:w="2628" w:type="dxa"/>
          </w:tcPr>
          <w:p w:rsidR="00D00372" w:rsidRPr="009752D7" w:rsidRDefault="00D00372" w:rsidP="00DD2ACA">
            <w:pPr>
              <w:jc w:val="center"/>
              <w:rPr>
                <w:sz w:val="24"/>
                <w:szCs w:val="24"/>
              </w:rPr>
            </w:pPr>
            <w:r w:rsidRPr="009752D7">
              <w:rPr>
                <w:sz w:val="24"/>
                <w:szCs w:val="24"/>
              </w:rPr>
              <w:t>177,0</w:t>
            </w:r>
          </w:p>
        </w:tc>
      </w:tr>
      <w:tr w:rsidR="000E3837" w:rsidRPr="009752D7" w:rsidTr="00DD2ACA">
        <w:tc>
          <w:tcPr>
            <w:tcW w:w="3510" w:type="dxa"/>
          </w:tcPr>
          <w:p w:rsidR="000E3837" w:rsidRPr="009752D7" w:rsidRDefault="000E3837" w:rsidP="00DD2ACA">
            <w:pPr>
              <w:jc w:val="center"/>
              <w:rPr>
                <w:sz w:val="24"/>
                <w:szCs w:val="24"/>
              </w:rPr>
            </w:pPr>
            <w:r>
              <w:rPr>
                <w:sz w:val="24"/>
                <w:szCs w:val="24"/>
              </w:rPr>
              <w:t>2022</w:t>
            </w:r>
            <w:r w:rsidRPr="000E3837">
              <w:rPr>
                <w:sz w:val="24"/>
                <w:szCs w:val="24"/>
              </w:rPr>
              <w:t>-01-01</w:t>
            </w:r>
          </w:p>
        </w:tc>
        <w:tc>
          <w:tcPr>
            <w:tcW w:w="2628" w:type="dxa"/>
          </w:tcPr>
          <w:p w:rsidR="000E3837" w:rsidRPr="009752D7" w:rsidRDefault="000E3837" w:rsidP="00DD2ACA">
            <w:pPr>
              <w:jc w:val="center"/>
              <w:rPr>
                <w:sz w:val="24"/>
                <w:szCs w:val="24"/>
              </w:rPr>
            </w:pPr>
            <w:r>
              <w:rPr>
                <w:sz w:val="24"/>
                <w:szCs w:val="24"/>
              </w:rPr>
              <w:t>181,0</w:t>
            </w:r>
          </w:p>
        </w:tc>
      </w:tr>
    </w:tbl>
    <w:p w:rsidR="00B371D6" w:rsidRPr="009752D7" w:rsidRDefault="00B371D6" w:rsidP="00B371D6">
      <w:pPr>
        <w:ind w:firstLine="720"/>
        <w:jc w:val="center"/>
        <w:rPr>
          <w:b/>
          <w:sz w:val="24"/>
          <w:szCs w:val="24"/>
        </w:rPr>
      </w:pPr>
    </w:p>
    <w:p w:rsidR="00C56087" w:rsidRPr="009752D7" w:rsidRDefault="00C56087" w:rsidP="007E0FD1">
      <w:pPr>
        <w:tabs>
          <w:tab w:val="left" w:pos="90"/>
        </w:tabs>
        <w:ind w:left="1800"/>
        <w:jc w:val="both"/>
        <w:rPr>
          <w:sz w:val="24"/>
          <w:szCs w:val="24"/>
        </w:rPr>
      </w:pPr>
    </w:p>
    <w:p w:rsidR="00C56087" w:rsidRPr="009752D7" w:rsidRDefault="00C56087" w:rsidP="007E0FD1">
      <w:pPr>
        <w:tabs>
          <w:tab w:val="left" w:pos="90"/>
        </w:tabs>
        <w:ind w:left="1800"/>
        <w:jc w:val="both"/>
        <w:rPr>
          <w:sz w:val="24"/>
          <w:szCs w:val="24"/>
        </w:rPr>
      </w:pPr>
    </w:p>
    <w:p w:rsidR="00C56087" w:rsidRPr="009752D7" w:rsidRDefault="00C56087" w:rsidP="007E0FD1">
      <w:pPr>
        <w:tabs>
          <w:tab w:val="left" w:pos="90"/>
        </w:tabs>
        <w:ind w:left="1800"/>
        <w:jc w:val="both"/>
        <w:rPr>
          <w:sz w:val="24"/>
          <w:szCs w:val="24"/>
        </w:rPr>
      </w:pPr>
    </w:p>
    <w:p w:rsidR="00C56087" w:rsidRPr="009752D7" w:rsidRDefault="00C56087" w:rsidP="007E0FD1">
      <w:pPr>
        <w:tabs>
          <w:tab w:val="left" w:pos="90"/>
        </w:tabs>
        <w:ind w:left="1800"/>
        <w:jc w:val="both"/>
        <w:rPr>
          <w:sz w:val="24"/>
          <w:szCs w:val="24"/>
        </w:rPr>
      </w:pPr>
    </w:p>
    <w:p w:rsidR="00C56087" w:rsidRPr="009752D7" w:rsidRDefault="00C56087" w:rsidP="007E0FD1">
      <w:pPr>
        <w:tabs>
          <w:tab w:val="left" w:pos="90"/>
        </w:tabs>
        <w:ind w:left="1800"/>
        <w:jc w:val="both"/>
        <w:rPr>
          <w:sz w:val="24"/>
          <w:szCs w:val="24"/>
        </w:rPr>
      </w:pPr>
    </w:p>
    <w:p w:rsidR="00157A53" w:rsidRDefault="00DD2ACA" w:rsidP="00DD2ACA">
      <w:pPr>
        <w:tabs>
          <w:tab w:val="left" w:pos="90"/>
        </w:tabs>
        <w:ind w:left="900" w:hanging="900"/>
        <w:jc w:val="both"/>
        <w:rPr>
          <w:sz w:val="24"/>
          <w:szCs w:val="24"/>
        </w:rPr>
      </w:pPr>
      <w:r w:rsidRPr="00AB5D51">
        <w:rPr>
          <w:sz w:val="24"/>
          <w:szCs w:val="24"/>
        </w:rPr>
        <w:t xml:space="preserve">              </w:t>
      </w:r>
    </w:p>
    <w:p w:rsidR="000E3837" w:rsidRPr="00D91486" w:rsidRDefault="001B1081" w:rsidP="000326FC">
      <w:pPr>
        <w:ind w:firstLine="720"/>
        <w:jc w:val="both"/>
        <w:rPr>
          <w:sz w:val="24"/>
          <w:szCs w:val="24"/>
        </w:rPr>
      </w:pPr>
      <w:proofErr w:type="spellStart"/>
      <w:r w:rsidRPr="00D91486">
        <w:rPr>
          <w:sz w:val="24"/>
          <w:szCs w:val="24"/>
        </w:rPr>
        <w:t>Asignavimus</w:t>
      </w:r>
      <w:proofErr w:type="spellEnd"/>
      <w:r w:rsidR="00EE1B6B" w:rsidRPr="00D91486">
        <w:rPr>
          <w:sz w:val="24"/>
          <w:szCs w:val="24"/>
        </w:rPr>
        <w:t xml:space="preserve"> turtui įsigyti sudaro </w:t>
      </w:r>
      <w:r w:rsidR="00EF5F32" w:rsidRPr="00D91486">
        <w:rPr>
          <w:sz w:val="24"/>
          <w:szCs w:val="24"/>
        </w:rPr>
        <w:t xml:space="preserve">lėšos, už kurias įsigytas turtas, </w:t>
      </w:r>
      <w:r w:rsidR="00EE1B6B" w:rsidRPr="00D91486">
        <w:rPr>
          <w:sz w:val="24"/>
          <w:szCs w:val="24"/>
        </w:rPr>
        <w:t>skolintos lėšos</w:t>
      </w:r>
      <w:r w:rsidRPr="00D91486">
        <w:rPr>
          <w:sz w:val="24"/>
          <w:szCs w:val="24"/>
        </w:rPr>
        <w:t xml:space="preserve"> (nėra</w:t>
      </w:r>
      <w:r w:rsidR="00EE1B6B" w:rsidRPr="00D91486">
        <w:rPr>
          <w:sz w:val="24"/>
          <w:szCs w:val="24"/>
        </w:rPr>
        <w:t xml:space="preserve"> </w:t>
      </w:r>
      <w:r w:rsidRPr="00D91486">
        <w:rPr>
          <w:sz w:val="24"/>
          <w:szCs w:val="24"/>
        </w:rPr>
        <w:t>paskolų atidavimo)</w:t>
      </w:r>
      <w:r w:rsidR="00630845" w:rsidRPr="00D91486">
        <w:rPr>
          <w:sz w:val="24"/>
          <w:szCs w:val="24"/>
        </w:rPr>
        <w:t xml:space="preserve">, </w:t>
      </w:r>
      <w:r w:rsidR="00EE1B6B" w:rsidRPr="00D91486">
        <w:rPr>
          <w:sz w:val="24"/>
          <w:szCs w:val="24"/>
        </w:rPr>
        <w:t xml:space="preserve">lėšos </w:t>
      </w:r>
      <w:r w:rsidR="00C942B3" w:rsidRPr="00D91486">
        <w:rPr>
          <w:sz w:val="24"/>
          <w:szCs w:val="24"/>
        </w:rPr>
        <w:t>Valstybės investicijų programoje</w:t>
      </w:r>
      <w:r w:rsidR="00EE1B6B" w:rsidRPr="00D91486">
        <w:rPr>
          <w:sz w:val="24"/>
          <w:szCs w:val="24"/>
        </w:rPr>
        <w:t xml:space="preserve"> numatytoms kapitalo investicijoms finansuoti</w:t>
      </w:r>
      <w:r w:rsidR="00DD2ACA" w:rsidRPr="00D91486">
        <w:rPr>
          <w:sz w:val="24"/>
          <w:szCs w:val="24"/>
        </w:rPr>
        <w:t xml:space="preserve">, </w:t>
      </w:r>
      <w:r w:rsidR="00630845" w:rsidRPr="00D91486">
        <w:rPr>
          <w:sz w:val="24"/>
          <w:szCs w:val="24"/>
        </w:rPr>
        <w:t>Europos Sąjungos ir kitos tarptautinės finansinės paramos ir bendrojo finansavimo lėšos</w:t>
      </w:r>
      <w:r w:rsidR="00EC1E37" w:rsidRPr="00D91486">
        <w:rPr>
          <w:sz w:val="24"/>
          <w:szCs w:val="24"/>
        </w:rPr>
        <w:t>.</w:t>
      </w:r>
    </w:p>
    <w:p w:rsidR="00867B80" w:rsidRPr="00D91486" w:rsidRDefault="000E3837" w:rsidP="000326FC">
      <w:pPr>
        <w:ind w:firstLine="720"/>
        <w:jc w:val="both"/>
        <w:rPr>
          <w:sz w:val="24"/>
          <w:szCs w:val="24"/>
        </w:rPr>
      </w:pPr>
      <w:r w:rsidRPr="00D91486">
        <w:rPr>
          <w:sz w:val="24"/>
          <w:szCs w:val="24"/>
        </w:rPr>
        <w:t xml:space="preserve">2019 metais </w:t>
      </w:r>
      <w:r w:rsidR="00867B80" w:rsidRPr="00D91486">
        <w:rPr>
          <w:sz w:val="24"/>
          <w:szCs w:val="24"/>
        </w:rPr>
        <w:t>P</w:t>
      </w:r>
      <w:r w:rsidRPr="00D91486">
        <w:rPr>
          <w:sz w:val="24"/>
          <w:szCs w:val="24"/>
        </w:rPr>
        <w:t>riemonei „Savivaldybės vietinės reikšmės keliams (gatvėms) tiesti, rekonstruoti, taisyti (remontuoti), prižiūrėti ir saugaus eismo sąlygoms užtikrinti“</w:t>
      </w:r>
      <w:r w:rsidR="00867B80" w:rsidRPr="00D91486">
        <w:t xml:space="preserve"> </w:t>
      </w:r>
      <w:r w:rsidR="00867B80" w:rsidRPr="00D91486">
        <w:rPr>
          <w:sz w:val="24"/>
          <w:szCs w:val="24"/>
        </w:rPr>
        <w:t>iš valstybės biudžeto dotacijos</w:t>
      </w:r>
      <w:r w:rsidRPr="00D91486">
        <w:rPr>
          <w:sz w:val="24"/>
          <w:szCs w:val="24"/>
        </w:rPr>
        <w:t xml:space="preserve"> buvo panaudota</w:t>
      </w:r>
    </w:p>
    <w:p w:rsidR="00867B80" w:rsidRPr="00D91486" w:rsidRDefault="00867B80" w:rsidP="000326FC">
      <w:pPr>
        <w:ind w:firstLine="720"/>
        <w:jc w:val="both"/>
        <w:rPr>
          <w:sz w:val="24"/>
          <w:szCs w:val="24"/>
        </w:rPr>
      </w:pPr>
      <w:r w:rsidRPr="00D91486">
        <w:rPr>
          <w:sz w:val="24"/>
          <w:szCs w:val="24"/>
        </w:rPr>
        <w:t>2019 metais -</w:t>
      </w:r>
      <w:r w:rsidR="000E3837" w:rsidRPr="00D91486">
        <w:rPr>
          <w:sz w:val="24"/>
          <w:szCs w:val="24"/>
        </w:rPr>
        <w:t>2,7 mln. eurų</w:t>
      </w:r>
      <w:r w:rsidRPr="00D91486">
        <w:rPr>
          <w:sz w:val="24"/>
          <w:szCs w:val="24"/>
        </w:rPr>
        <w:t xml:space="preserve"> (iš jų 2,1 mln. eurų – turtui įsigyti)</w:t>
      </w:r>
      <w:r w:rsidR="002C3DE8" w:rsidRPr="00D91486">
        <w:rPr>
          <w:sz w:val="24"/>
          <w:szCs w:val="24"/>
        </w:rPr>
        <w:t>;</w:t>
      </w:r>
    </w:p>
    <w:p w:rsidR="002C3DE8" w:rsidRPr="00D91486" w:rsidRDefault="000E3837" w:rsidP="000326FC">
      <w:pPr>
        <w:ind w:firstLine="720"/>
        <w:jc w:val="both"/>
        <w:rPr>
          <w:sz w:val="24"/>
          <w:szCs w:val="24"/>
        </w:rPr>
      </w:pPr>
      <w:r w:rsidRPr="00D91486">
        <w:rPr>
          <w:sz w:val="24"/>
          <w:szCs w:val="24"/>
        </w:rPr>
        <w:t>2020 metais - beveik 5 mln. eurų</w:t>
      </w:r>
      <w:r w:rsidR="00867B80" w:rsidRPr="00D91486">
        <w:rPr>
          <w:sz w:val="24"/>
          <w:szCs w:val="24"/>
        </w:rPr>
        <w:t xml:space="preserve"> </w:t>
      </w:r>
      <w:r w:rsidRPr="00D91486">
        <w:rPr>
          <w:sz w:val="24"/>
          <w:szCs w:val="24"/>
        </w:rPr>
        <w:t xml:space="preserve"> </w:t>
      </w:r>
      <w:r w:rsidR="002C3DE8" w:rsidRPr="00D91486">
        <w:rPr>
          <w:sz w:val="24"/>
          <w:szCs w:val="24"/>
        </w:rPr>
        <w:t>(iš jų 3,4</w:t>
      </w:r>
      <w:r w:rsidR="00867B80" w:rsidRPr="00D91486">
        <w:rPr>
          <w:sz w:val="24"/>
          <w:szCs w:val="24"/>
        </w:rPr>
        <w:t xml:space="preserve"> mln. eurų – turtui įsigyti)</w:t>
      </w:r>
      <w:r w:rsidR="002C3DE8" w:rsidRPr="00D91486">
        <w:rPr>
          <w:sz w:val="24"/>
          <w:szCs w:val="24"/>
        </w:rPr>
        <w:t>;</w:t>
      </w:r>
    </w:p>
    <w:p w:rsidR="002C3DE8" w:rsidRPr="00D91486" w:rsidRDefault="000E3837" w:rsidP="000326FC">
      <w:pPr>
        <w:ind w:firstLine="720"/>
        <w:jc w:val="both"/>
        <w:rPr>
          <w:sz w:val="24"/>
          <w:szCs w:val="24"/>
        </w:rPr>
      </w:pPr>
      <w:r w:rsidRPr="00D91486">
        <w:rPr>
          <w:sz w:val="24"/>
          <w:szCs w:val="24"/>
        </w:rPr>
        <w:t xml:space="preserve">2021 metais </w:t>
      </w:r>
      <w:r w:rsidR="002C3DE8" w:rsidRPr="00D91486">
        <w:rPr>
          <w:sz w:val="24"/>
          <w:szCs w:val="24"/>
        </w:rPr>
        <w:t xml:space="preserve">- </w:t>
      </w:r>
      <w:r w:rsidRPr="00D91486">
        <w:rPr>
          <w:sz w:val="24"/>
          <w:szCs w:val="24"/>
        </w:rPr>
        <w:t>2,6 mln. eurų</w:t>
      </w:r>
      <w:r w:rsidR="002C3DE8" w:rsidRPr="00D91486">
        <w:rPr>
          <w:sz w:val="24"/>
          <w:szCs w:val="24"/>
        </w:rPr>
        <w:t xml:space="preserve"> (iš jų 1,9 mln. eurų turtui įsigyti);</w:t>
      </w:r>
      <w:r w:rsidRPr="00D91486">
        <w:rPr>
          <w:sz w:val="24"/>
          <w:szCs w:val="24"/>
        </w:rPr>
        <w:t xml:space="preserve"> </w:t>
      </w:r>
    </w:p>
    <w:p w:rsidR="000E3837" w:rsidRPr="00D91486" w:rsidRDefault="002C3DE8" w:rsidP="000326FC">
      <w:pPr>
        <w:ind w:firstLine="720"/>
        <w:jc w:val="both"/>
        <w:rPr>
          <w:sz w:val="24"/>
          <w:szCs w:val="24"/>
        </w:rPr>
      </w:pPr>
      <w:r w:rsidRPr="00D91486">
        <w:rPr>
          <w:sz w:val="24"/>
          <w:szCs w:val="24"/>
        </w:rPr>
        <w:t>2022 metais – 1,9 mln. eurų (iš jų 0,6 mln. eurų turtui įsigyti)</w:t>
      </w:r>
      <w:r w:rsidR="00FB0ABE" w:rsidRPr="00D91486">
        <w:rPr>
          <w:sz w:val="24"/>
          <w:szCs w:val="24"/>
        </w:rPr>
        <w:t>.</w:t>
      </w:r>
    </w:p>
    <w:p w:rsidR="00B82585" w:rsidRPr="00D91486" w:rsidRDefault="00CA4026" w:rsidP="0072667E">
      <w:pPr>
        <w:tabs>
          <w:tab w:val="left" w:pos="567"/>
          <w:tab w:val="left" w:pos="709"/>
          <w:tab w:val="left" w:pos="851"/>
        </w:tabs>
        <w:ind w:firstLine="720"/>
        <w:jc w:val="both"/>
        <w:rPr>
          <w:sz w:val="24"/>
          <w:szCs w:val="24"/>
        </w:rPr>
      </w:pPr>
      <w:r w:rsidRPr="00D91486">
        <w:rPr>
          <w:sz w:val="24"/>
          <w:szCs w:val="24"/>
        </w:rPr>
        <w:t xml:space="preserve">Asignavimų </w:t>
      </w:r>
      <w:r w:rsidR="0031434D" w:rsidRPr="00D91486">
        <w:rPr>
          <w:sz w:val="24"/>
          <w:szCs w:val="24"/>
        </w:rPr>
        <w:t>išlaidoms (be darbo užmokesčio)</w:t>
      </w:r>
      <w:r w:rsidR="00F227CA" w:rsidRPr="00D91486">
        <w:rPr>
          <w:sz w:val="24"/>
          <w:szCs w:val="24"/>
        </w:rPr>
        <w:t xml:space="preserve"> didėjimą </w:t>
      </w:r>
      <w:r w:rsidR="0072667E" w:rsidRPr="00D91486">
        <w:rPr>
          <w:sz w:val="24"/>
          <w:szCs w:val="24"/>
        </w:rPr>
        <w:t xml:space="preserve">2022 metais </w:t>
      </w:r>
      <w:r w:rsidR="00F227CA" w:rsidRPr="00D91486">
        <w:rPr>
          <w:sz w:val="24"/>
          <w:szCs w:val="24"/>
        </w:rPr>
        <w:t>lėmė didesnės išlaidos</w:t>
      </w:r>
      <w:r w:rsidR="0072667E" w:rsidRPr="00D91486">
        <w:t xml:space="preserve"> </w:t>
      </w:r>
      <w:r w:rsidR="0072667E" w:rsidRPr="00D91486">
        <w:rPr>
          <w:sz w:val="24"/>
          <w:szCs w:val="24"/>
        </w:rPr>
        <w:t>Ugdymo kokybės, sporto ir modernios aplinkos užtikrinimo programai bei Socialiai saugios ir sveikos aplinkos kūrimo programai.</w:t>
      </w:r>
    </w:p>
    <w:p w:rsidR="002D6414" w:rsidRPr="00D91486" w:rsidRDefault="002D6414" w:rsidP="0072667E">
      <w:pPr>
        <w:tabs>
          <w:tab w:val="left" w:pos="567"/>
          <w:tab w:val="left" w:pos="709"/>
          <w:tab w:val="left" w:pos="851"/>
        </w:tabs>
        <w:ind w:firstLine="720"/>
        <w:jc w:val="both"/>
        <w:rPr>
          <w:sz w:val="24"/>
          <w:szCs w:val="24"/>
        </w:rPr>
      </w:pPr>
    </w:p>
    <w:p w:rsidR="009313F3" w:rsidRPr="00D91486" w:rsidRDefault="009313F3" w:rsidP="0072667E">
      <w:pPr>
        <w:tabs>
          <w:tab w:val="left" w:pos="567"/>
          <w:tab w:val="left" w:pos="709"/>
          <w:tab w:val="left" w:pos="851"/>
        </w:tabs>
        <w:ind w:firstLine="720"/>
        <w:jc w:val="both"/>
        <w:rPr>
          <w:sz w:val="24"/>
          <w:szCs w:val="24"/>
        </w:rPr>
      </w:pPr>
      <w:r w:rsidRPr="00D91486">
        <w:rPr>
          <w:sz w:val="24"/>
          <w:szCs w:val="24"/>
        </w:rPr>
        <w:t xml:space="preserve">Tvirtinant Savivaldybės biudžetą, </w:t>
      </w:r>
      <w:r w:rsidR="00586371" w:rsidRPr="00D91486">
        <w:rPr>
          <w:sz w:val="24"/>
          <w:szCs w:val="24"/>
        </w:rPr>
        <w:t xml:space="preserve">kaip aiškinamojo rašto dalis </w:t>
      </w:r>
      <w:r w:rsidRPr="00D91486">
        <w:rPr>
          <w:sz w:val="24"/>
          <w:szCs w:val="24"/>
        </w:rPr>
        <w:t>pateikiamas asignavimų paskirstymas kai kurioms programoms.</w:t>
      </w:r>
    </w:p>
    <w:p w:rsidR="00586371" w:rsidRPr="00D91486" w:rsidRDefault="00586371" w:rsidP="0072667E">
      <w:pPr>
        <w:tabs>
          <w:tab w:val="left" w:pos="567"/>
          <w:tab w:val="left" w:pos="709"/>
          <w:tab w:val="left" w:pos="851"/>
        </w:tabs>
        <w:ind w:firstLine="720"/>
        <w:jc w:val="both"/>
        <w:rPr>
          <w:sz w:val="24"/>
          <w:szCs w:val="24"/>
        </w:rPr>
      </w:pPr>
      <w:r w:rsidRPr="00D91486">
        <w:rPr>
          <w:sz w:val="24"/>
          <w:szCs w:val="24"/>
        </w:rPr>
        <w:t>Pateikiame, kaip per metus keitėsi asignavimų įvairiems projektams paskirstym</w:t>
      </w:r>
      <w:r w:rsidR="0057047B" w:rsidRPr="00D91486">
        <w:rPr>
          <w:sz w:val="24"/>
          <w:szCs w:val="24"/>
        </w:rPr>
        <w:t>as 2022 metų</w:t>
      </w:r>
      <w:r w:rsidRPr="00D91486">
        <w:rPr>
          <w:sz w:val="24"/>
          <w:szCs w:val="24"/>
        </w:rPr>
        <w:t xml:space="preserve"> Ekonominės ir projektinės veiklos programos priemonėje „Investicijų ir kiti projektai“. </w:t>
      </w:r>
    </w:p>
    <w:p w:rsidR="00CD58AC" w:rsidRPr="00D91486" w:rsidRDefault="00CD58AC" w:rsidP="0072667E">
      <w:pPr>
        <w:tabs>
          <w:tab w:val="left" w:pos="567"/>
          <w:tab w:val="left" w:pos="709"/>
          <w:tab w:val="left" w:pos="851"/>
        </w:tabs>
        <w:ind w:firstLine="720"/>
        <w:jc w:val="both"/>
        <w:rPr>
          <w:sz w:val="24"/>
          <w:szCs w:val="24"/>
        </w:rPr>
      </w:pPr>
      <w:r w:rsidRPr="00D91486">
        <w:rPr>
          <w:sz w:val="24"/>
          <w:szCs w:val="24"/>
        </w:rPr>
        <w:t>5 lentelėje parodyta, kiek prie projektų buvo prisidėta iš skolintų lėšų, o 6 lentelėje – iš savivaldybės biudžeto.</w:t>
      </w:r>
    </w:p>
    <w:p w:rsidR="00CD58AC" w:rsidRPr="00D91486" w:rsidRDefault="00CD58AC" w:rsidP="0072667E">
      <w:pPr>
        <w:tabs>
          <w:tab w:val="left" w:pos="567"/>
          <w:tab w:val="left" w:pos="709"/>
          <w:tab w:val="left" w:pos="851"/>
        </w:tabs>
        <w:ind w:firstLine="720"/>
        <w:jc w:val="both"/>
        <w:rPr>
          <w:sz w:val="24"/>
          <w:szCs w:val="24"/>
        </w:rPr>
      </w:pPr>
      <w:r w:rsidRPr="00D91486">
        <w:rPr>
          <w:sz w:val="24"/>
          <w:szCs w:val="24"/>
        </w:rPr>
        <w:t xml:space="preserve">Prisidėjimas lentelėse parodytas – kiek buvo planuota metų pradžioje, kaip planas keitėsi 2022 m. birželio 30 d. ir 2022 m. gruodžio 31 d.  </w:t>
      </w:r>
      <w:r w:rsidR="0057047B" w:rsidRPr="00D91486">
        <w:rPr>
          <w:sz w:val="24"/>
          <w:szCs w:val="24"/>
        </w:rPr>
        <w:t>ir kiek padaryta kasinių išlaidų.</w:t>
      </w:r>
    </w:p>
    <w:p w:rsidR="00CD58AC" w:rsidRPr="00D91486" w:rsidRDefault="00CD58AC" w:rsidP="00CD58AC">
      <w:pPr>
        <w:tabs>
          <w:tab w:val="left" w:pos="567"/>
          <w:tab w:val="left" w:pos="709"/>
          <w:tab w:val="left" w:pos="851"/>
        </w:tabs>
        <w:jc w:val="both"/>
        <w:rPr>
          <w:sz w:val="24"/>
          <w:szCs w:val="24"/>
        </w:rPr>
      </w:pPr>
    </w:p>
    <w:p w:rsidR="00CD58AC" w:rsidRDefault="00CD58AC" w:rsidP="00CD58AC">
      <w:pPr>
        <w:tabs>
          <w:tab w:val="left" w:pos="567"/>
          <w:tab w:val="left" w:pos="709"/>
          <w:tab w:val="left" w:pos="851"/>
        </w:tabs>
        <w:jc w:val="center"/>
        <w:rPr>
          <w:b/>
          <w:sz w:val="24"/>
          <w:szCs w:val="24"/>
        </w:rPr>
      </w:pPr>
      <w:r w:rsidRPr="00D91486">
        <w:rPr>
          <w:b/>
          <w:sz w:val="24"/>
          <w:szCs w:val="24"/>
        </w:rPr>
        <w:t>5 lentelė. 2022-2024 metų strateginio veiklos plano priemonės "Investicijų ir kiti projektai" (skolintos lėšos) lėšų panaudojimas 2022 metais</w:t>
      </w:r>
    </w:p>
    <w:p w:rsidR="00742DD4" w:rsidRDefault="00742DD4" w:rsidP="00CD58AC">
      <w:pPr>
        <w:tabs>
          <w:tab w:val="left" w:pos="567"/>
          <w:tab w:val="left" w:pos="709"/>
          <w:tab w:val="left" w:pos="851"/>
        </w:tabs>
        <w:jc w:val="center"/>
        <w:rPr>
          <w:b/>
          <w:sz w:val="24"/>
          <w:szCs w:val="24"/>
        </w:rPr>
      </w:pPr>
    </w:p>
    <w:p w:rsidR="007C3FF9" w:rsidRPr="00A51715" w:rsidRDefault="00742DD4" w:rsidP="00CD58AC">
      <w:pPr>
        <w:tabs>
          <w:tab w:val="left" w:pos="567"/>
          <w:tab w:val="left" w:pos="709"/>
          <w:tab w:val="left" w:pos="851"/>
        </w:tabs>
        <w:jc w:val="center"/>
        <w:rPr>
          <w:sz w:val="22"/>
          <w:szCs w:val="22"/>
        </w:rPr>
      </w:pPr>
      <w:r w:rsidRPr="00A51715">
        <w:rPr>
          <w:sz w:val="22"/>
          <w:szCs w:val="22"/>
        </w:rPr>
        <w:t xml:space="preserve">                                                                                                                            </w:t>
      </w:r>
      <w:r w:rsidR="00A51715">
        <w:rPr>
          <w:sz w:val="22"/>
          <w:szCs w:val="22"/>
        </w:rPr>
        <w:t xml:space="preserve">               </w:t>
      </w:r>
      <w:r w:rsidRPr="00A51715">
        <w:rPr>
          <w:sz w:val="22"/>
          <w:szCs w:val="22"/>
        </w:rPr>
        <w:t xml:space="preserve">                tūkst. eurų</w:t>
      </w:r>
    </w:p>
    <w:p w:rsidR="00CD58AC" w:rsidRPr="00CD58AC" w:rsidRDefault="007C3FF9" w:rsidP="00CD58AC">
      <w:pPr>
        <w:tabs>
          <w:tab w:val="left" w:pos="567"/>
          <w:tab w:val="left" w:pos="709"/>
          <w:tab w:val="left" w:pos="851"/>
        </w:tabs>
        <w:jc w:val="center"/>
        <w:rPr>
          <w:b/>
          <w:sz w:val="24"/>
          <w:szCs w:val="24"/>
        </w:rPr>
      </w:pPr>
      <w:r w:rsidRPr="007C3FF9">
        <w:rPr>
          <w:noProof/>
          <w:lang w:eastAsia="lt-LT"/>
        </w:rPr>
        <w:drawing>
          <wp:inline distT="0" distB="0" distL="0" distR="0">
            <wp:extent cx="6120765" cy="2505619"/>
            <wp:effectExtent l="0" t="0" r="0" b="9525"/>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765" cy="2505619"/>
                    </a:xfrm>
                    <a:prstGeom prst="rect">
                      <a:avLst/>
                    </a:prstGeom>
                    <a:noFill/>
                    <a:ln>
                      <a:noFill/>
                    </a:ln>
                  </pic:spPr>
                </pic:pic>
              </a:graphicData>
            </a:graphic>
          </wp:inline>
        </w:drawing>
      </w:r>
    </w:p>
    <w:p w:rsidR="00043C5E" w:rsidRDefault="00586371" w:rsidP="00CD58AC">
      <w:pPr>
        <w:tabs>
          <w:tab w:val="left" w:pos="567"/>
          <w:tab w:val="left" w:pos="709"/>
          <w:tab w:val="left" w:pos="851"/>
        </w:tabs>
        <w:ind w:firstLine="720"/>
        <w:jc w:val="both"/>
        <w:rPr>
          <w:b/>
          <w:sz w:val="28"/>
          <w:szCs w:val="28"/>
        </w:rPr>
      </w:pPr>
      <w:r>
        <w:rPr>
          <w:sz w:val="24"/>
          <w:szCs w:val="24"/>
        </w:rPr>
        <w:t xml:space="preserve"> </w:t>
      </w:r>
      <w:r w:rsidR="0072667E">
        <w:rPr>
          <w:b/>
          <w:sz w:val="28"/>
          <w:szCs w:val="28"/>
        </w:rPr>
        <w:t xml:space="preserve">            </w:t>
      </w:r>
      <w:r w:rsidR="0031434D">
        <w:rPr>
          <w:b/>
          <w:sz w:val="28"/>
          <w:szCs w:val="28"/>
        </w:rPr>
        <w:t xml:space="preserve">          </w:t>
      </w:r>
    </w:p>
    <w:p w:rsidR="00CD58AC" w:rsidRDefault="00CD58AC" w:rsidP="00CD58AC">
      <w:pPr>
        <w:tabs>
          <w:tab w:val="left" w:pos="567"/>
          <w:tab w:val="left" w:pos="709"/>
          <w:tab w:val="left" w:pos="851"/>
        </w:tabs>
        <w:ind w:firstLine="720"/>
        <w:jc w:val="both"/>
        <w:rPr>
          <w:b/>
          <w:sz w:val="28"/>
          <w:szCs w:val="28"/>
        </w:rPr>
      </w:pPr>
    </w:p>
    <w:p w:rsidR="00A51715" w:rsidRDefault="00A51715" w:rsidP="00A51715">
      <w:pPr>
        <w:tabs>
          <w:tab w:val="left" w:pos="567"/>
          <w:tab w:val="left" w:pos="709"/>
          <w:tab w:val="left" w:pos="851"/>
        </w:tabs>
        <w:ind w:firstLine="720"/>
        <w:jc w:val="center"/>
        <w:rPr>
          <w:b/>
          <w:sz w:val="24"/>
          <w:szCs w:val="24"/>
        </w:rPr>
      </w:pPr>
    </w:p>
    <w:p w:rsidR="00A51715" w:rsidRDefault="00A51715" w:rsidP="00A51715">
      <w:pPr>
        <w:tabs>
          <w:tab w:val="left" w:pos="567"/>
          <w:tab w:val="left" w:pos="709"/>
          <w:tab w:val="left" w:pos="851"/>
        </w:tabs>
        <w:ind w:firstLine="720"/>
        <w:jc w:val="center"/>
        <w:rPr>
          <w:b/>
          <w:sz w:val="24"/>
          <w:szCs w:val="24"/>
        </w:rPr>
      </w:pPr>
      <w:r>
        <w:rPr>
          <w:b/>
          <w:sz w:val="24"/>
          <w:szCs w:val="24"/>
        </w:rPr>
        <w:t>6</w:t>
      </w:r>
      <w:r w:rsidRPr="00A51715">
        <w:rPr>
          <w:b/>
          <w:sz w:val="24"/>
          <w:szCs w:val="24"/>
        </w:rPr>
        <w:t xml:space="preserve"> lentelė. 2022-2024 metų strateginio veiklos plano priemonės "Investicijų ir kiti projektai" (</w:t>
      </w:r>
      <w:r>
        <w:rPr>
          <w:b/>
          <w:sz w:val="24"/>
          <w:szCs w:val="24"/>
        </w:rPr>
        <w:t>prisidėjimas iš savivaldybės biudžeto</w:t>
      </w:r>
      <w:r w:rsidRPr="00A51715">
        <w:rPr>
          <w:b/>
          <w:sz w:val="24"/>
          <w:szCs w:val="24"/>
        </w:rPr>
        <w:t>) lėšų panaudojimas 2022 metais</w:t>
      </w:r>
    </w:p>
    <w:p w:rsidR="00A51715" w:rsidRDefault="00A51715" w:rsidP="00A51715">
      <w:pPr>
        <w:tabs>
          <w:tab w:val="left" w:pos="567"/>
          <w:tab w:val="left" w:pos="709"/>
          <w:tab w:val="left" w:pos="851"/>
        </w:tabs>
        <w:ind w:firstLine="720"/>
        <w:jc w:val="center"/>
        <w:rPr>
          <w:b/>
          <w:sz w:val="24"/>
          <w:szCs w:val="24"/>
        </w:rPr>
      </w:pPr>
    </w:p>
    <w:p w:rsidR="00CD58AC" w:rsidRPr="00A51715" w:rsidRDefault="00A51715" w:rsidP="00A51715">
      <w:pPr>
        <w:tabs>
          <w:tab w:val="left" w:pos="567"/>
          <w:tab w:val="left" w:pos="709"/>
          <w:tab w:val="left" w:pos="851"/>
        </w:tabs>
        <w:ind w:firstLine="720"/>
        <w:jc w:val="center"/>
        <w:rPr>
          <w:sz w:val="22"/>
          <w:szCs w:val="22"/>
        </w:rPr>
      </w:pPr>
      <w:r>
        <w:rPr>
          <w:sz w:val="22"/>
          <w:szCs w:val="22"/>
        </w:rPr>
        <w:t xml:space="preserve">                                                                                                                                                </w:t>
      </w:r>
      <w:r w:rsidRPr="00A51715">
        <w:rPr>
          <w:sz w:val="22"/>
          <w:szCs w:val="22"/>
        </w:rPr>
        <w:t>tūkst. eurų</w:t>
      </w:r>
      <w:r>
        <w:rPr>
          <w:sz w:val="22"/>
          <w:szCs w:val="22"/>
        </w:rPr>
        <w:t xml:space="preserve">                              </w:t>
      </w:r>
      <w:r w:rsidRPr="00A51715">
        <w:rPr>
          <w:noProof/>
          <w:lang w:eastAsia="lt-LT"/>
        </w:rPr>
        <w:drawing>
          <wp:inline distT="0" distB="0" distL="0" distR="0">
            <wp:extent cx="6367780" cy="8334375"/>
            <wp:effectExtent l="0" t="0" r="0" b="9525"/>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67780" cy="8334375"/>
                    </a:xfrm>
                    <a:prstGeom prst="rect">
                      <a:avLst/>
                    </a:prstGeom>
                    <a:noFill/>
                    <a:ln>
                      <a:noFill/>
                    </a:ln>
                  </pic:spPr>
                </pic:pic>
              </a:graphicData>
            </a:graphic>
          </wp:inline>
        </w:drawing>
      </w:r>
      <w:r>
        <w:rPr>
          <w:sz w:val="22"/>
          <w:szCs w:val="22"/>
        </w:rPr>
        <w:t xml:space="preserve">                                                                                                     </w:t>
      </w:r>
    </w:p>
    <w:p w:rsidR="0081123C" w:rsidRPr="00D91486" w:rsidRDefault="0081123C" w:rsidP="0081123C">
      <w:pPr>
        <w:ind w:firstLine="720"/>
        <w:jc w:val="center"/>
        <w:rPr>
          <w:b/>
          <w:sz w:val="28"/>
          <w:szCs w:val="28"/>
        </w:rPr>
      </w:pPr>
      <w:r w:rsidRPr="00D91486">
        <w:rPr>
          <w:b/>
          <w:sz w:val="28"/>
          <w:szCs w:val="28"/>
        </w:rPr>
        <w:lastRenderedPageBreak/>
        <w:t>Išlaidos pagal funkcinę klasifikaciją</w:t>
      </w:r>
    </w:p>
    <w:p w:rsidR="00DB7A25" w:rsidRPr="00D91486" w:rsidRDefault="00DB7A25" w:rsidP="00063534">
      <w:pPr>
        <w:ind w:firstLine="720"/>
        <w:jc w:val="both"/>
        <w:rPr>
          <w:sz w:val="24"/>
          <w:szCs w:val="24"/>
        </w:rPr>
      </w:pPr>
    </w:p>
    <w:p w:rsidR="00DB7A25" w:rsidRPr="00D91486" w:rsidRDefault="00A51715" w:rsidP="00701AA5">
      <w:pPr>
        <w:ind w:firstLine="720"/>
        <w:jc w:val="both"/>
        <w:rPr>
          <w:sz w:val="24"/>
          <w:szCs w:val="24"/>
        </w:rPr>
      </w:pPr>
      <w:r w:rsidRPr="00D91486">
        <w:rPr>
          <w:sz w:val="24"/>
          <w:szCs w:val="24"/>
        </w:rPr>
        <w:t>7</w:t>
      </w:r>
      <w:r w:rsidR="00DB7A25" w:rsidRPr="00D91486">
        <w:rPr>
          <w:sz w:val="24"/>
          <w:szCs w:val="24"/>
        </w:rPr>
        <w:t xml:space="preserve"> lentelėje ir </w:t>
      </w:r>
      <w:r w:rsidR="00005A9C">
        <w:rPr>
          <w:sz w:val="24"/>
          <w:szCs w:val="24"/>
        </w:rPr>
        <w:t>6</w:t>
      </w:r>
      <w:r w:rsidR="00B65CF0" w:rsidRPr="00D91486">
        <w:rPr>
          <w:sz w:val="24"/>
          <w:szCs w:val="24"/>
        </w:rPr>
        <w:t xml:space="preserve"> paveiksle parodyta, kaip 2022</w:t>
      </w:r>
      <w:r w:rsidR="00DB7A25" w:rsidRPr="00D91486">
        <w:rPr>
          <w:sz w:val="24"/>
          <w:szCs w:val="24"/>
        </w:rPr>
        <w:t xml:space="preserve"> m. buvo paskirstytos Savivaldybės biudžeto lėšos pagal funkcinę klasifikaciją.</w:t>
      </w:r>
    </w:p>
    <w:p w:rsidR="00043C5E" w:rsidRPr="00D91486" w:rsidRDefault="00043C5E" w:rsidP="00DB7A25">
      <w:pPr>
        <w:ind w:left="-142"/>
        <w:rPr>
          <w:sz w:val="24"/>
          <w:szCs w:val="24"/>
        </w:rPr>
      </w:pPr>
    </w:p>
    <w:p w:rsidR="00DB7A25" w:rsidRPr="009752D7" w:rsidRDefault="00543F33" w:rsidP="00DB7A25">
      <w:pPr>
        <w:ind w:firstLine="720"/>
        <w:jc w:val="center"/>
        <w:rPr>
          <w:b/>
          <w:sz w:val="24"/>
          <w:szCs w:val="24"/>
        </w:rPr>
      </w:pPr>
      <w:r w:rsidRPr="00D91486">
        <w:rPr>
          <w:b/>
          <w:sz w:val="24"/>
          <w:szCs w:val="24"/>
        </w:rPr>
        <w:t xml:space="preserve"> </w:t>
      </w:r>
      <w:r w:rsidR="00A51715" w:rsidRPr="00D91486">
        <w:rPr>
          <w:b/>
          <w:sz w:val="24"/>
          <w:szCs w:val="24"/>
        </w:rPr>
        <w:t xml:space="preserve">7 </w:t>
      </w:r>
      <w:r w:rsidRPr="00D91486">
        <w:rPr>
          <w:b/>
          <w:sz w:val="24"/>
          <w:szCs w:val="24"/>
        </w:rPr>
        <w:t xml:space="preserve">lentelė. </w:t>
      </w:r>
      <w:r w:rsidR="00B40476" w:rsidRPr="00D91486">
        <w:rPr>
          <w:b/>
          <w:sz w:val="24"/>
          <w:szCs w:val="24"/>
        </w:rPr>
        <w:t>2022</w:t>
      </w:r>
      <w:r w:rsidR="00DB7A25" w:rsidRPr="00D91486">
        <w:rPr>
          <w:b/>
          <w:sz w:val="24"/>
          <w:szCs w:val="24"/>
        </w:rPr>
        <w:t xml:space="preserve"> metų biudžeto išlaidos pagal funkcinę klasifikaciją</w:t>
      </w:r>
    </w:p>
    <w:p w:rsidR="00043C5E" w:rsidRPr="009752D7" w:rsidRDefault="00043C5E" w:rsidP="00DB7A25">
      <w:pPr>
        <w:ind w:firstLine="720"/>
        <w:jc w:val="center"/>
        <w:rPr>
          <w:b/>
          <w:sz w:val="24"/>
          <w:szCs w:val="24"/>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3827"/>
        <w:gridCol w:w="1701"/>
        <w:gridCol w:w="1276"/>
        <w:gridCol w:w="1588"/>
      </w:tblGrid>
      <w:tr w:rsidR="00DB7A25" w:rsidRPr="009752D7" w:rsidTr="00D91486">
        <w:trPr>
          <w:trHeight w:val="1003"/>
        </w:trPr>
        <w:tc>
          <w:tcPr>
            <w:tcW w:w="1526" w:type="dxa"/>
            <w:vMerge w:val="restart"/>
            <w:shd w:val="clear" w:color="auto" w:fill="auto"/>
            <w:vAlign w:val="center"/>
          </w:tcPr>
          <w:p w:rsidR="00DB7A25" w:rsidRPr="009752D7" w:rsidRDefault="00DB7A25" w:rsidP="006411DB">
            <w:pPr>
              <w:jc w:val="center"/>
              <w:rPr>
                <w:sz w:val="22"/>
                <w:szCs w:val="22"/>
              </w:rPr>
            </w:pPr>
            <w:r w:rsidRPr="009752D7">
              <w:rPr>
                <w:sz w:val="22"/>
                <w:szCs w:val="22"/>
              </w:rPr>
              <w:t>Funkcinės klasifikacijos kodas</w:t>
            </w:r>
          </w:p>
        </w:tc>
        <w:tc>
          <w:tcPr>
            <w:tcW w:w="3827" w:type="dxa"/>
            <w:vMerge w:val="restart"/>
            <w:shd w:val="clear" w:color="auto" w:fill="auto"/>
            <w:vAlign w:val="center"/>
          </w:tcPr>
          <w:p w:rsidR="00DB7A25" w:rsidRPr="009752D7" w:rsidRDefault="00DB7A25" w:rsidP="006411DB">
            <w:pPr>
              <w:jc w:val="center"/>
              <w:rPr>
                <w:sz w:val="22"/>
                <w:szCs w:val="22"/>
              </w:rPr>
            </w:pPr>
            <w:r w:rsidRPr="009752D7">
              <w:rPr>
                <w:sz w:val="22"/>
                <w:szCs w:val="22"/>
              </w:rPr>
              <w:t>Išlaidos pagal funkcinę klasifikaciją</w:t>
            </w:r>
          </w:p>
        </w:tc>
        <w:tc>
          <w:tcPr>
            <w:tcW w:w="1701" w:type="dxa"/>
            <w:shd w:val="clear" w:color="auto" w:fill="auto"/>
            <w:vAlign w:val="center"/>
          </w:tcPr>
          <w:p w:rsidR="00DB7A25" w:rsidRPr="009752D7" w:rsidRDefault="00DB7A25" w:rsidP="006411DB">
            <w:pPr>
              <w:jc w:val="center"/>
              <w:rPr>
                <w:sz w:val="22"/>
                <w:szCs w:val="22"/>
              </w:rPr>
            </w:pPr>
            <w:r w:rsidRPr="009752D7">
              <w:rPr>
                <w:sz w:val="22"/>
                <w:szCs w:val="22"/>
              </w:rPr>
              <w:t>Patikslintas ataskaitinio laikotarpio planas</w:t>
            </w:r>
          </w:p>
        </w:tc>
        <w:tc>
          <w:tcPr>
            <w:tcW w:w="1276" w:type="dxa"/>
            <w:shd w:val="clear" w:color="auto" w:fill="auto"/>
            <w:vAlign w:val="center"/>
          </w:tcPr>
          <w:p w:rsidR="00DB7A25" w:rsidRPr="009752D7" w:rsidRDefault="00DB7A25" w:rsidP="006411DB">
            <w:pPr>
              <w:jc w:val="center"/>
              <w:rPr>
                <w:sz w:val="22"/>
                <w:szCs w:val="22"/>
              </w:rPr>
            </w:pPr>
            <w:r w:rsidRPr="009752D7">
              <w:rPr>
                <w:sz w:val="22"/>
                <w:szCs w:val="22"/>
              </w:rPr>
              <w:t>Įvykdyta</w:t>
            </w:r>
          </w:p>
        </w:tc>
        <w:tc>
          <w:tcPr>
            <w:tcW w:w="1588" w:type="dxa"/>
            <w:shd w:val="clear" w:color="auto" w:fill="auto"/>
            <w:vAlign w:val="center"/>
          </w:tcPr>
          <w:p w:rsidR="00DB7A25" w:rsidRPr="009752D7" w:rsidRDefault="00DB7A25" w:rsidP="006411DB">
            <w:pPr>
              <w:jc w:val="center"/>
              <w:rPr>
                <w:sz w:val="22"/>
                <w:szCs w:val="22"/>
              </w:rPr>
            </w:pPr>
            <w:r w:rsidRPr="009752D7">
              <w:rPr>
                <w:sz w:val="22"/>
                <w:szCs w:val="22"/>
              </w:rPr>
              <w:t>Procentinė viso biudžeto dalis</w:t>
            </w:r>
          </w:p>
        </w:tc>
      </w:tr>
      <w:tr w:rsidR="00DB7A25" w:rsidRPr="009752D7" w:rsidTr="00D91486">
        <w:trPr>
          <w:trHeight w:val="194"/>
        </w:trPr>
        <w:tc>
          <w:tcPr>
            <w:tcW w:w="1526" w:type="dxa"/>
            <w:vMerge/>
            <w:shd w:val="clear" w:color="auto" w:fill="auto"/>
            <w:vAlign w:val="center"/>
          </w:tcPr>
          <w:p w:rsidR="00DB7A25" w:rsidRPr="009752D7" w:rsidRDefault="00DB7A25" w:rsidP="006411DB">
            <w:pPr>
              <w:jc w:val="center"/>
              <w:rPr>
                <w:sz w:val="24"/>
                <w:szCs w:val="24"/>
              </w:rPr>
            </w:pPr>
          </w:p>
        </w:tc>
        <w:tc>
          <w:tcPr>
            <w:tcW w:w="3827" w:type="dxa"/>
            <w:vMerge/>
            <w:shd w:val="clear" w:color="auto" w:fill="auto"/>
            <w:vAlign w:val="center"/>
          </w:tcPr>
          <w:p w:rsidR="00DB7A25" w:rsidRPr="009752D7" w:rsidRDefault="00DB7A25" w:rsidP="006411DB">
            <w:pPr>
              <w:jc w:val="center"/>
              <w:rPr>
                <w:sz w:val="24"/>
                <w:szCs w:val="24"/>
              </w:rPr>
            </w:pPr>
          </w:p>
        </w:tc>
        <w:tc>
          <w:tcPr>
            <w:tcW w:w="2977" w:type="dxa"/>
            <w:gridSpan w:val="2"/>
            <w:shd w:val="clear" w:color="auto" w:fill="auto"/>
            <w:vAlign w:val="center"/>
          </w:tcPr>
          <w:p w:rsidR="00DB7A25" w:rsidRPr="009752D7" w:rsidRDefault="00DB7A25" w:rsidP="006411DB">
            <w:pPr>
              <w:jc w:val="center"/>
              <w:rPr>
                <w:sz w:val="22"/>
                <w:szCs w:val="22"/>
              </w:rPr>
            </w:pPr>
            <w:r w:rsidRPr="009752D7">
              <w:rPr>
                <w:sz w:val="22"/>
                <w:szCs w:val="22"/>
              </w:rPr>
              <w:t>tūkst. eurų</w:t>
            </w:r>
          </w:p>
        </w:tc>
        <w:tc>
          <w:tcPr>
            <w:tcW w:w="1588" w:type="dxa"/>
            <w:shd w:val="clear" w:color="auto" w:fill="auto"/>
            <w:vAlign w:val="center"/>
          </w:tcPr>
          <w:p w:rsidR="00DB7A25" w:rsidRPr="009752D7" w:rsidRDefault="00DB7A25" w:rsidP="006411DB">
            <w:pPr>
              <w:jc w:val="center"/>
              <w:rPr>
                <w:sz w:val="22"/>
                <w:szCs w:val="22"/>
              </w:rPr>
            </w:pPr>
            <w:r w:rsidRPr="009752D7">
              <w:rPr>
                <w:sz w:val="22"/>
                <w:szCs w:val="22"/>
              </w:rPr>
              <w:t>proc.</w:t>
            </w:r>
          </w:p>
        </w:tc>
      </w:tr>
      <w:tr w:rsidR="00DB7A25" w:rsidRPr="009752D7" w:rsidTr="00D91486">
        <w:trPr>
          <w:trHeight w:val="188"/>
        </w:trPr>
        <w:tc>
          <w:tcPr>
            <w:tcW w:w="1526" w:type="dxa"/>
            <w:shd w:val="clear" w:color="auto" w:fill="auto"/>
          </w:tcPr>
          <w:p w:rsidR="00DB7A25" w:rsidRPr="009752D7" w:rsidRDefault="00DB7A25" w:rsidP="006411DB">
            <w:pPr>
              <w:jc w:val="center"/>
              <w:rPr>
                <w:sz w:val="22"/>
                <w:szCs w:val="22"/>
              </w:rPr>
            </w:pPr>
            <w:r w:rsidRPr="009752D7">
              <w:rPr>
                <w:sz w:val="22"/>
                <w:szCs w:val="22"/>
              </w:rPr>
              <w:t>1.</w:t>
            </w:r>
          </w:p>
        </w:tc>
        <w:tc>
          <w:tcPr>
            <w:tcW w:w="3827" w:type="dxa"/>
            <w:shd w:val="clear" w:color="auto" w:fill="auto"/>
          </w:tcPr>
          <w:p w:rsidR="00DB7A25" w:rsidRPr="009752D7" w:rsidRDefault="00DB7A25" w:rsidP="006411DB">
            <w:pPr>
              <w:rPr>
                <w:sz w:val="22"/>
                <w:szCs w:val="22"/>
              </w:rPr>
            </w:pPr>
            <w:r w:rsidRPr="009752D7">
              <w:rPr>
                <w:sz w:val="22"/>
                <w:szCs w:val="22"/>
              </w:rPr>
              <w:t>Bendros valstybės paslaugos</w:t>
            </w:r>
          </w:p>
        </w:tc>
        <w:tc>
          <w:tcPr>
            <w:tcW w:w="1701" w:type="dxa"/>
            <w:shd w:val="clear" w:color="auto" w:fill="auto"/>
          </w:tcPr>
          <w:p w:rsidR="00DB7A25" w:rsidRPr="009752D7" w:rsidRDefault="00B40476" w:rsidP="006411DB">
            <w:pPr>
              <w:jc w:val="center"/>
              <w:rPr>
                <w:sz w:val="22"/>
                <w:szCs w:val="22"/>
              </w:rPr>
            </w:pPr>
            <w:r>
              <w:rPr>
                <w:sz w:val="22"/>
                <w:szCs w:val="22"/>
              </w:rPr>
              <w:t>5 467,1</w:t>
            </w:r>
          </w:p>
        </w:tc>
        <w:tc>
          <w:tcPr>
            <w:tcW w:w="1276" w:type="dxa"/>
            <w:shd w:val="clear" w:color="auto" w:fill="auto"/>
          </w:tcPr>
          <w:p w:rsidR="00DB7A25" w:rsidRPr="009752D7" w:rsidRDefault="00B40476" w:rsidP="006411DB">
            <w:pPr>
              <w:jc w:val="center"/>
              <w:rPr>
                <w:sz w:val="22"/>
                <w:szCs w:val="22"/>
              </w:rPr>
            </w:pPr>
            <w:r>
              <w:rPr>
                <w:sz w:val="22"/>
                <w:szCs w:val="22"/>
              </w:rPr>
              <w:t>5 219,2</w:t>
            </w:r>
          </w:p>
        </w:tc>
        <w:tc>
          <w:tcPr>
            <w:tcW w:w="1588" w:type="dxa"/>
            <w:shd w:val="clear" w:color="auto" w:fill="auto"/>
          </w:tcPr>
          <w:p w:rsidR="00DB7A25" w:rsidRPr="009752D7" w:rsidRDefault="00B40476" w:rsidP="00C807E4">
            <w:pPr>
              <w:jc w:val="center"/>
              <w:rPr>
                <w:sz w:val="22"/>
                <w:szCs w:val="22"/>
              </w:rPr>
            </w:pPr>
            <w:r>
              <w:rPr>
                <w:sz w:val="22"/>
                <w:szCs w:val="22"/>
              </w:rPr>
              <w:t>9,2</w:t>
            </w:r>
          </w:p>
        </w:tc>
      </w:tr>
      <w:tr w:rsidR="00DB7A25" w:rsidRPr="009752D7" w:rsidTr="00D91486">
        <w:trPr>
          <w:trHeight w:val="176"/>
        </w:trPr>
        <w:tc>
          <w:tcPr>
            <w:tcW w:w="1526" w:type="dxa"/>
            <w:shd w:val="clear" w:color="auto" w:fill="auto"/>
          </w:tcPr>
          <w:p w:rsidR="00DB7A25" w:rsidRPr="009752D7" w:rsidRDefault="00DB7A25" w:rsidP="006411DB">
            <w:pPr>
              <w:jc w:val="center"/>
              <w:rPr>
                <w:sz w:val="22"/>
                <w:szCs w:val="22"/>
              </w:rPr>
            </w:pPr>
            <w:r w:rsidRPr="009752D7">
              <w:rPr>
                <w:sz w:val="22"/>
                <w:szCs w:val="22"/>
              </w:rPr>
              <w:t>2.</w:t>
            </w:r>
          </w:p>
        </w:tc>
        <w:tc>
          <w:tcPr>
            <w:tcW w:w="3827" w:type="dxa"/>
            <w:shd w:val="clear" w:color="auto" w:fill="auto"/>
          </w:tcPr>
          <w:p w:rsidR="00DB7A25" w:rsidRPr="009752D7" w:rsidRDefault="00DB7A25" w:rsidP="006411DB">
            <w:pPr>
              <w:rPr>
                <w:sz w:val="22"/>
                <w:szCs w:val="22"/>
              </w:rPr>
            </w:pPr>
            <w:r w:rsidRPr="009752D7">
              <w:rPr>
                <w:sz w:val="22"/>
                <w:szCs w:val="22"/>
              </w:rPr>
              <w:t>Gynyba</w:t>
            </w:r>
          </w:p>
        </w:tc>
        <w:tc>
          <w:tcPr>
            <w:tcW w:w="1701" w:type="dxa"/>
            <w:shd w:val="clear" w:color="auto" w:fill="auto"/>
          </w:tcPr>
          <w:p w:rsidR="00DB7A25" w:rsidRPr="009752D7" w:rsidRDefault="00B40476" w:rsidP="006411DB">
            <w:pPr>
              <w:jc w:val="center"/>
              <w:rPr>
                <w:sz w:val="22"/>
                <w:szCs w:val="22"/>
              </w:rPr>
            </w:pPr>
            <w:r>
              <w:rPr>
                <w:sz w:val="22"/>
                <w:szCs w:val="22"/>
              </w:rPr>
              <w:t>35,6</w:t>
            </w:r>
          </w:p>
        </w:tc>
        <w:tc>
          <w:tcPr>
            <w:tcW w:w="1276" w:type="dxa"/>
            <w:shd w:val="clear" w:color="auto" w:fill="auto"/>
          </w:tcPr>
          <w:p w:rsidR="00DB7A25" w:rsidRPr="009752D7" w:rsidRDefault="00B40476" w:rsidP="006411DB">
            <w:pPr>
              <w:jc w:val="center"/>
              <w:rPr>
                <w:sz w:val="22"/>
                <w:szCs w:val="22"/>
              </w:rPr>
            </w:pPr>
            <w:r>
              <w:rPr>
                <w:sz w:val="22"/>
                <w:szCs w:val="22"/>
              </w:rPr>
              <w:t>34,3</w:t>
            </w:r>
          </w:p>
        </w:tc>
        <w:tc>
          <w:tcPr>
            <w:tcW w:w="1588" w:type="dxa"/>
            <w:shd w:val="clear" w:color="auto" w:fill="auto"/>
          </w:tcPr>
          <w:p w:rsidR="00DB7A25" w:rsidRPr="009752D7" w:rsidRDefault="00B65CF0" w:rsidP="006411DB">
            <w:pPr>
              <w:jc w:val="center"/>
              <w:rPr>
                <w:sz w:val="22"/>
                <w:szCs w:val="22"/>
              </w:rPr>
            </w:pPr>
            <w:r>
              <w:rPr>
                <w:sz w:val="22"/>
                <w:szCs w:val="22"/>
              </w:rPr>
              <w:t>0,1</w:t>
            </w:r>
          </w:p>
        </w:tc>
      </w:tr>
      <w:tr w:rsidR="00DB7A25" w:rsidRPr="009752D7" w:rsidTr="00D91486">
        <w:tc>
          <w:tcPr>
            <w:tcW w:w="1526" w:type="dxa"/>
            <w:shd w:val="clear" w:color="auto" w:fill="auto"/>
          </w:tcPr>
          <w:p w:rsidR="00DB7A25" w:rsidRPr="009752D7" w:rsidRDefault="00DB7A25" w:rsidP="006411DB">
            <w:pPr>
              <w:jc w:val="center"/>
              <w:rPr>
                <w:sz w:val="22"/>
                <w:szCs w:val="22"/>
              </w:rPr>
            </w:pPr>
            <w:r w:rsidRPr="009752D7">
              <w:rPr>
                <w:sz w:val="22"/>
                <w:szCs w:val="22"/>
              </w:rPr>
              <w:t>3.</w:t>
            </w:r>
          </w:p>
        </w:tc>
        <w:tc>
          <w:tcPr>
            <w:tcW w:w="3827" w:type="dxa"/>
            <w:shd w:val="clear" w:color="auto" w:fill="auto"/>
          </w:tcPr>
          <w:p w:rsidR="00DB7A25" w:rsidRPr="009752D7" w:rsidRDefault="00DB7A25" w:rsidP="006411DB">
            <w:pPr>
              <w:rPr>
                <w:sz w:val="22"/>
                <w:szCs w:val="22"/>
              </w:rPr>
            </w:pPr>
            <w:r w:rsidRPr="009752D7">
              <w:rPr>
                <w:sz w:val="22"/>
                <w:szCs w:val="22"/>
              </w:rPr>
              <w:t>Viešoji tvarka ir visuomenės apsauga</w:t>
            </w:r>
          </w:p>
        </w:tc>
        <w:tc>
          <w:tcPr>
            <w:tcW w:w="1701" w:type="dxa"/>
            <w:shd w:val="clear" w:color="auto" w:fill="auto"/>
          </w:tcPr>
          <w:p w:rsidR="00DB7A25" w:rsidRPr="009752D7" w:rsidRDefault="00B40476" w:rsidP="006411DB">
            <w:pPr>
              <w:jc w:val="center"/>
              <w:rPr>
                <w:sz w:val="22"/>
                <w:szCs w:val="22"/>
              </w:rPr>
            </w:pPr>
            <w:r>
              <w:rPr>
                <w:sz w:val="22"/>
                <w:szCs w:val="22"/>
              </w:rPr>
              <w:t>863,9</w:t>
            </w:r>
          </w:p>
        </w:tc>
        <w:tc>
          <w:tcPr>
            <w:tcW w:w="1276" w:type="dxa"/>
            <w:shd w:val="clear" w:color="auto" w:fill="auto"/>
          </w:tcPr>
          <w:p w:rsidR="00DB7A25" w:rsidRPr="009752D7" w:rsidRDefault="00B40476" w:rsidP="006411DB">
            <w:pPr>
              <w:jc w:val="center"/>
              <w:rPr>
                <w:sz w:val="22"/>
                <w:szCs w:val="22"/>
              </w:rPr>
            </w:pPr>
            <w:r>
              <w:rPr>
                <w:sz w:val="22"/>
                <w:szCs w:val="22"/>
              </w:rPr>
              <w:t>863,9</w:t>
            </w:r>
          </w:p>
        </w:tc>
        <w:tc>
          <w:tcPr>
            <w:tcW w:w="1588" w:type="dxa"/>
            <w:shd w:val="clear" w:color="auto" w:fill="auto"/>
          </w:tcPr>
          <w:p w:rsidR="00DB7A25" w:rsidRPr="009752D7" w:rsidRDefault="00DB7A25" w:rsidP="006411DB">
            <w:pPr>
              <w:jc w:val="center"/>
              <w:rPr>
                <w:sz w:val="22"/>
                <w:szCs w:val="22"/>
              </w:rPr>
            </w:pPr>
            <w:r w:rsidRPr="009752D7">
              <w:rPr>
                <w:sz w:val="22"/>
                <w:szCs w:val="22"/>
              </w:rPr>
              <w:t>1,</w:t>
            </w:r>
            <w:r w:rsidR="00B65CF0">
              <w:rPr>
                <w:sz w:val="22"/>
                <w:szCs w:val="22"/>
              </w:rPr>
              <w:t>5</w:t>
            </w:r>
          </w:p>
        </w:tc>
      </w:tr>
      <w:tr w:rsidR="00DB7A25" w:rsidRPr="009752D7" w:rsidTr="00D91486">
        <w:tc>
          <w:tcPr>
            <w:tcW w:w="1526" w:type="dxa"/>
            <w:shd w:val="clear" w:color="auto" w:fill="auto"/>
          </w:tcPr>
          <w:p w:rsidR="00DB7A25" w:rsidRPr="009752D7" w:rsidRDefault="00DB7A25" w:rsidP="006411DB">
            <w:pPr>
              <w:jc w:val="center"/>
              <w:rPr>
                <w:sz w:val="22"/>
                <w:szCs w:val="22"/>
              </w:rPr>
            </w:pPr>
            <w:r w:rsidRPr="009752D7">
              <w:rPr>
                <w:sz w:val="22"/>
                <w:szCs w:val="22"/>
              </w:rPr>
              <w:t>4.</w:t>
            </w:r>
          </w:p>
        </w:tc>
        <w:tc>
          <w:tcPr>
            <w:tcW w:w="3827" w:type="dxa"/>
            <w:shd w:val="clear" w:color="auto" w:fill="auto"/>
          </w:tcPr>
          <w:p w:rsidR="00DB7A25" w:rsidRPr="009752D7" w:rsidRDefault="00DB7A25" w:rsidP="006411DB">
            <w:pPr>
              <w:rPr>
                <w:sz w:val="22"/>
                <w:szCs w:val="22"/>
              </w:rPr>
            </w:pPr>
            <w:r w:rsidRPr="009752D7">
              <w:rPr>
                <w:sz w:val="22"/>
                <w:szCs w:val="22"/>
              </w:rPr>
              <w:t>Ekonomika</w:t>
            </w:r>
          </w:p>
        </w:tc>
        <w:tc>
          <w:tcPr>
            <w:tcW w:w="1701" w:type="dxa"/>
            <w:shd w:val="clear" w:color="auto" w:fill="auto"/>
          </w:tcPr>
          <w:p w:rsidR="00DB7A25" w:rsidRPr="009752D7" w:rsidRDefault="00B40476" w:rsidP="002700B6">
            <w:pPr>
              <w:jc w:val="center"/>
              <w:rPr>
                <w:sz w:val="22"/>
                <w:szCs w:val="22"/>
              </w:rPr>
            </w:pPr>
            <w:r>
              <w:rPr>
                <w:sz w:val="22"/>
                <w:szCs w:val="22"/>
              </w:rPr>
              <w:t>5 770,8</w:t>
            </w:r>
          </w:p>
        </w:tc>
        <w:tc>
          <w:tcPr>
            <w:tcW w:w="1276" w:type="dxa"/>
            <w:shd w:val="clear" w:color="auto" w:fill="auto"/>
          </w:tcPr>
          <w:p w:rsidR="00DB7A25" w:rsidRPr="009752D7" w:rsidRDefault="00B40476" w:rsidP="002700B6">
            <w:pPr>
              <w:jc w:val="center"/>
              <w:rPr>
                <w:sz w:val="22"/>
                <w:szCs w:val="22"/>
              </w:rPr>
            </w:pPr>
            <w:r>
              <w:rPr>
                <w:sz w:val="22"/>
                <w:szCs w:val="22"/>
              </w:rPr>
              <w:t>4 787,3</w:t>
            </w:r>
          </w:p>
        </w:tc>
        <w:tc>
          <w:tcPr>
            <w:tcW w:w="1588" w:type="dxa"/>
            <w:shd w:val="clear" w:color="auto" w:fill="auto"/>
          </w:tcPr>
          <w:p w:rsidR="00DB7A25" w:rsidRPr="009752D7" w:rsidRDefault="00B65CF0" w:rsidP="006411DB">
            <w:pPr>
              <w:jc w:val="center"/>
              <w:rPr>
                <w:sz w:val="22"/>
                <w:szCs w:val="22"/>
              </w:rPr>
            </w:pPr>
            <w:r>
              <w:rPr>
                <w:sz w:val="22"/>
                <w:szCs w:val="22"/>
              </w:rPr>
              <w:t>8,4</w:t>
            </w:r>
          </w:p>
        </w:tc>
      </w:tr>
      <w:tr w:rsidR="00DB7A25" w:rsidRPr="009752D7" w:rsidTr="00D91486">
        <w:tc>
          <w:tcPr>
            <w:tcW w:w="1526" w:type="dxa"/>
            <w:shd w:val="clear" w:color="auto" w:fill="auto"/>
          </w:tcPr>
          <w:p w:rsidR="00DB7A25" w:rsidRPr="009752D7" w:rsidRDefault="00DB7A25" w:rsidP="006411DB">
            <w:pPr>
              <w:jc w:val="center"/>
              <w:rPr>
                <w:sz w:val="22"/>
                <w:szCs w:val="22"/>
              </w:rPr>
            </w:pPr>
            <w:r w:rsidRPr="009752D7">
              <w:rPr>
                <w:sz w:val="22"/>
                <w:szCs w:val="22"/>
              </w:rPr>
              <w:t>5.</w:t>
            </w:r>
          </w:p>
        </w:tc>
        <w:tc>
          <w:tcPr>
            <w:tcW w:w="3827" w:type="dxa"/>
            <w:shd w:val="clear" w:color="auto" w:fill="auto"/>
          </w:tcPr>
          <w:p w:rsidR="00DB7A25" w:rsidRPr="009752D7" w:rsidRDefault="00DB7A25" w:rsidP="006411DB">
            <w:pPr>
              <w:rPr>
                <w:sz w:val="22"/>
                <w:szCs w:val="22"/>
              </w:rPr>
            </w:pPr>
            <w:r w:rsidRPr="009752D7">
              <w:rPr>
                <w:sz w:val="22"/>
                <w:szCs w:val="22"/>
              </w:rPr>
              <w:t>Aplinkos apsauga</w:t>
            </w:r>
          </w:p>
        </w:tc>
        <w:tc>
          <w:tcPr>
            <w:tcW w:w="1701" w:type="dxa"/>
            <w:shd w:val="clear" w:color="auto" w:fill="auto"/>
          </w:tcPr>
          <w:p w:rsidR="00DB7A25" w:rsidRPr="009752D7" w:rsidRDefault="00B40476" w:rsidP="006C1CCE">
            <w:pPr>
              <w:jc w:val="center"/>
              <w:rPr>
                <w:sz w:val="22"/>
                <w:szCs w:val="22"/>
              </w:rPr>
            </w:pPr>
            <w:r>
              <w:rPr>
                <w:sz w:val="22"/>
                <w:szCs w:val="22"/>
              </w:rPr>
              <w:t>3 740,9</w:t>
            </w:r>
          </w:p>
        </w:tc>
        <w:tc>
          <w:tcPr>
            <w:tcW w:w="1276" w:type="dxa"/>
            <w:shd w:val="clear" w:color="auto" w:fill="auto"/>
          </w:tcPr>
          <w:p w:rsidR="00DB7A25" w:rsidRPr="009752D7" w:rsidRDefault="00B40476" w:rsidP="002700B6">
            <w:pPr>
              <w:jc w:val="center"/>
              <w:rPr>
                <w:sz w:val="22"/>
                <w:szCs w:val="22"/>
              </w:rPr>
            </w:pPr>
            <w:r>
              <w:rPr>
                <w:sz w:val="22"/>
                <w:szCs w:val="22"/>
              </w:rPr>
              <w:t>3 040,3</w:t>
            </w:r>
          </w:p>
        </w:tc>
        <w:tc>
          <w:tcPr>
            <w:tcW w:w="1588" w:type="dxa"/>
            <w:shd w:val="clear" w:color="auto" w:fill="auto"/>
          </w:tcPr>
          <w:p w:rsidR="00DB7A25" w:rsidRPr="009752D7" w:rsidRDefault="00B65CF0" w:rsidP="006411DB">
            <w:pPr>
              <w:jc w:val="center"/>
              <w:rPr>
                <w:sz w:val="22"/>
                <w:szCs w:val="22"/>
              </w:rPr>
            </w:pPr>
            <w:r>
              <w:rPr>
                <w:sz w:val="22"/>
                <w:szCs w:val="22"/>
              </w:rPr>
              <w:t>5,4</w:t>
            </w:r>
          </w:p>
        </w:tc>
      </w:tr>
      <w:tr w:rsidR="00DB7A25" w:rsidRPr="009752D7" w:rsidTr="00D91486">
        <w:tc>
          <w:tcPr>
            <w:tcW w:w="1526" w:type="dxa"/>
            <w:shd w:val="clear" w:color="auto" w:fill="auto"/>
          </w:tcPr>
          <w:p w:rsidR="00DB7A25" w:rsidRPr="009752D7" w:rsidRDefault="00DB7A25" w:rsidP="006411DB">
            <w:pPr>
              <w:jc w:val="center"/>
              <w:rPr>
                <w:sz w:val="22"/>
                <w:szCs w:val="22"/>
              </w:rPr>
            </w:pPr>
            <w:r w:rsidRPr="009752D7">
              <w:rPr>
                <w:sz w:val="22"/>
                <w:szCs w:val="22"/>
              </w:rPr>
              <w:t>6.</w:t>
            </w:r>
          </w:p>
        </w:tc>
        <w:tc>
          <w:tcPr>
            <w:tcW w:w="3827" w:type="dxa"/>
            <w:shd w:val="clear" w:color="auto" w:fill="auto"/>
          </w:tcPr>
          <w:p w:rsidR="00DB7A25" w:rsidRPr="009752D7" w:rsidRDefault="00DB7A25" w:rsidP="006411DB">
            <w:pPr>
              <w:rPr>
                <w:sz w:val="22"/>
                <w:szCs w:val="22"/>
              </w:rPr>
            </w:pPr>
            <w:r w:rsidRPr="009752D7">
              <w:rPr>
                <w:sz w:val="22"/>
                <w:szCs w:val="22"/>
              </w:rPr>
              <w:t>Būstas ir komunalinis ūkis</w:t>
            </w:r>
          </w:p>
        </w:tc>
        <w:tc>
          <w:tcPr>
            <w:tcW w:w="1701" w:type="dxa"/>
            <w:shd w:val="clear" w:color="auto" w:fill="auto"/>
          </w:tcPr>
          <w:p w:rsidR="00DB7A25" w:rsidRPr="009752D7" w:rsidRDefault="00B40476" w:rsidP="002700B6">
            <w:pPr>
              <w:jc w:val="center"/>
              <w:rPr>
                <w:sz w:val="22"/>
                <w:szCs w:val="22"/>
              </w:rPr>
            </w:pPr>
            <w:r>
              <w:rPr>
                <w:sz w:val="22"/>
                <w:szCs w:val="22"/>
              </w:rPr>
              <w:t>2 527,1</w:t>
            </w:r>
          </w:p>
        </w:tc>
        <w:tc>
          <w:tcPr>
            <w:tcW w:w="1276" w:type="dxa"/>
            <w:shd w:val="clear" w:color="auto" w:fill="auto"/>
          </w:tcPr>
          <w:p w:rsidR="00DB7A25" w:rsidRPr="009752D7" w:rsidRDefault="00B40476" w:rsidP="002700B6">
            <w:pPr>
              <w:jc w:val="center"/>
              <w:rPr>
                <w:sz w:val="22"/>
                <w:szCs w:val="22"/>
              </w:rPr>
            </w:pPr>
            <w:r>
              <w:rPr>
                <w:sz w:val="22"/>
                <w:szCs w:val="22"/>
              </w:rPr>
              <w:t>2 071,6</w:t>
            </w:r>
          </w:p>
        </w:tc>
        <w:tc>
          <w:tcPr>
            <w:tcW w:w="1588" w:type="dxa"/>
            <w:shd w:val="clear" w:color="auto" w:fill="auto"/>
          </w:tcPr>
          <w:p w:rsidR="00DB7A25" w:rsidRPr="009752D7" w:rsidRDefault="00B65CF0" w:rsidP="006411DB">
            <w:pPr>
              <w:jc w:val="center"/>
              <w:rPr>
                <w:sz w:val="22"/>
                <w:szCs w:val="22"/>
              </w:rPr>
            </w:pPr>
            <w:r>
              <w:rPr>
                <w:sz w:val="22"/>
                <w:szCs w:val="22"/>
              </w:rPr>
              <w:t>3,7</w:t>
            </w:r>
          </w:p>
        </w:tc>
      </w:tr>
      <w:tr w:rsidR="00DB7A25" w:rsidRPr="009752D7" w:rsidTr="00D91486">
        <w:tc>
          <w:tcPr>
            <w:tcW w:w="1526" w:type="dxa"/>
            <w:shd w:val="clear" w:color="auto" w:fill="auto"/>
          </w:tcPr>
          <w:p w:rsidR="00DB7A25" w:rsidRPr="009752D7" w:rsidRDefault="00DB7A25" w:rsidP="006411DB">
            <w:pPr>
              <w:jc w:val="center"/>
              <w:rPr>
                <w:sz w:val="22"/>
                <w:szCs w:val="22"/>
              </w:rPr>
            </w:pPr>
            <w:r w:rsidRPr="009752D7">
              <w:rPr>
                <w:sz w:val="22"/>
                <w:szCs w:val="22"/>
              </w:rPr>
              <w:t>7.</w:t>
            </w:r>
          </w:p>
        </w:tc>
        <w:tc>
          <w:tcPr>
            <w:tcW w:w="3827" w:type="dxa"/>
            <w:shd w:val="clear" w:color="auto" w:fill="auto"/>
          </w:tcPr>
          <w:p w:rsidR="00DB7A25" w:rsidRPr="009752D7" w:rsidRDefault="00DB7A25" w:rsidP="006C1CCE">
            <w:pPr>
              <w:rPr>
                <w:sz w:val="22"/>
                <w:szCs w:val="22"/>
              </w:rPr>
            </w:pPr>
            <w:r w:rsidRPr="009752D7">
              <w:rPr>
                <w:sz w:val="22"/>
                <w:szCs w:val="22"/>
              </w:rPr>
              <w:t xml:space="preserve">Sveikatos </w:t>
            </w:r>
            <w:r w:rsidR="006C1CCE" w:rsidRPr="009752D7">
              <w:rPr>
                <w:sz w:val="22"/>
                <w:szCs w:val="22"/>
              </w:rPr>
              <w:t>apsauga</w:t>
            </w:r>
          </w:p>
        </w:tc>
        <w:tc>
          <w:tcPr>
            <w:tcW w:w="1701" w:type="dxa"/>
            <w:shd w:val="clear" w:color="auto" w:fill="auto"/>
          </w:tcPr>
          <w:p w:rsidR="00DB7A25" w:rsidRPr="009752D7" w:rsidRDefault="00B40476" w:rsidP="006411DB">
            <w:pPr>
              <w:jc w:val="center"/>
              <w:rPr>
                <w:sz w:val="22"/>
                <w:szCs w:val="22"/>
              </w:rPr>
            </w:pPr>
            <w:r>
              <w:rPr>
                <w:sz w:val="22"/>
                <w:szCs w:val="22"/>
              </w:rPr>
              <w:t>815,5</w:t>
            </w:r>
          </w:p>
        </w:tc>
        <w:tc>
          <w:tcPr>
            <w:tcW w:w="1276" w:type="dxa"/>
            <w:shd w:val="clear" w:color="auto" w:fill="auto"/>
          </w:tcPr>
          <w:p w:rsidR="00DB7A25" w:rsidRPr="009752D7" w:rsidRDefault="00B40476" w:rsidP="006411DB">
            <w:pPr>
              <w:jc w:val="center"/>
              <w:rPr>
                <w:sz w:val="22"/>
                <w:szCs w:val="22"/>
              </w:rPr>
            </w:pPr>
            <w:r>
              <w:rPr>
                <w:sz w:val="22"/>
                <w:szCs w:val="22"/>
              </w:rPr>
              <w:t>812,1</w:t>
            </w:r>
          </w:p>
        </w:tc>
        <w:tc>
          <w:tcPr>
            <w:tcW w:w="1588" w:type="dxa"/>
            <w:shd w:val="clear" w:color="auto" w:fill="auto"/>
          </w:tcPr>
          <w:p w:rsidR="00DB7A25" w:rsidRPr="009752D7" w:rsidRDefault="00B65CF0" w:rsidP="006411DB">
            <w:pPr>
              <w:jc w:val="center"/>
              <w:rPr>
                <w:sz w:val="22"/>
                <w:szCs w:val="22"/>
              </w:rPr>
            </w:pPr>
            <w:r>
              <w:rPr>
                <w:sz w:val="22"/>
                <w:szCs w:val="22"/>
              </w:rPr>
              <w:t>1,4</w:t>
            </w:r>
          </w:p>
        </w:tc>
      </w:tr>
      <w:tr w:rsidR="00DB7A25" w:rsidRPr="009752D7" w:rsidTr="00D91486">
        <w:tc>
          <w:tcPr>
            <w:tcW w:w="1526" w:type="dxa"/>
            <w:shd w:val="clear" w:color="auto" w:fill="auto"/>
          </w:tcPr>
          <w:p w:rsidR="00DB7A25" w:rsidRPr="009752D7" w:rsidRDefault="00DB7A25" w:rsidP="006411DB">
            <w:pPr>
              <w:jc w:val="center"/>
              <w:rPr>
                <w:sz w:val="22"/>
                <w:szCs w:val="22"/>
              </w:rPr>
            </w:pPr>
            <w:r w:rsidRPr="009752D7">
              <w:rPr>
                <w:sz w:val="22"/>
                <w:szCs w:val="22"/>
              </w:rPr>
              <w:t>8.</w:t>
            </w:r>
          </w:p>
        </w:tc>
        <w:tc>
          <w:tcPr>
            <w:tcW w:w="3827" w:type="dxa"/>
            <w:shd w:val="clear" w:color="auto" w:fill="auto"/>
          </w:tcPr>
          <w:p w:rsidR="00DB7A25" w:rsidRPr="009752D7" w:rsidRDefault="00DB7A25" w:rsidP="006411DB">
            <w:pPr>
              <w:rPr>
                <w:sz w:val="22"/>
                <w:szCs w:val="22"/>
              </w:rPr>
            </w:pPr>
            <w:r w:rsidRPr="009752D7">
              <w:rPr>
                <w:sz w:val="22"/>
                <w:szCs w:val="22"/>
              </w:rPr>
              <w:t xml:space="preserve">Poilsis, kultūra ir religija </w:t>
            </w:r>
          </w:p>
        </w:tc>
        <w:tc>
          <w:tcPr>
            <w:tcW w:w="1701" w:type="dxa"/>
            <w:shd w:val="clear" w:color="auto" w:fill="auto"/>
          </w:tcPr>
          <w:p w:rsidR="00DB7A25" w:rsidRPr="009752D7" w:rsidRDefault="00B40476" w:rsidP="002700B6">
            <w:pPr>
              <w:jc w:val="center"/>
              <w:rPr>
                <w:sz w:val="22"/>
                <w:szCs w:val="22"/>
              </w:rPr>
            </w:pPr>
            <w:r>
              <w:rPr>
                <w:sz w:val="22"/>
                <w:szCs w:val="22"/>
              </w:rPr>
              <w:t>6 247,0</w:t>
            </w:r>
          </w:p>
        </w:tc>
        <w:tc>
          <w:tcPr>
            <w:tcW w:w="1276" w:type="dxa"/>
            <w:shd w:val="clear" w:color="auto" w:fill="auto"/>
          </w:tcPr>
          <w:p w:rsidR="00DB7A25" w:rsidRPr="009752D7" w:rsidRDefault="00B40476" w:rsidP="002700B6">
            <w:pPr>
              <w:jc w:val="center"/>
              <w:rPr>
                <w:sz w:val="22"/>
                <w:szCs w:val="22"/>
              </w:rPr>
            </w:pPr>
            <w:r>
              <w:rPr>
                <w:sz w:val="22"/>
                <w:szCs w:val="22"/>
              </w:rPr>
              <w:t>6 078,4</w:t>
            </w:r>
          </w:p>
        </w:tc>
        <w:tc>
          <w:tcPr>
            <w:tcW w:w="1588" w:type="dxa"/>
            <w:shd w:val="clear" w:color="auto" w:fill="auto"/>
          </w:tcPr>
          <w:p w:rsidR="00DB7A25" w:rsidRPr="009752D7" w:rsidRDefault="00B65CF0" w:rsidP="006411DB">
            <w:pPr>
              <w:jc w:val="center"/>
              <w:rPr>
                <w:sz w:val="22"/>
                <w:szCs w:val="22"/>
              </w:rPr>
            </w:pPr>
            <w:r>
              <w:rPr>
                <w:sz w:val="22"/>
                <w:szCs w:val="22"/>
              </w:rPr>
              <w:t>10,7</w:t>
            </w:r>
          </w:p>
        </w:tc>
      </w:tr>
      <w:tr w:rsidR="00DB7A25" w:rsidRPr="009752D7" w:rsidTr="00D91486">
        <w:tc>
          <w:tcPr>
            <w:tcW w:w="1526" w:type="dxa"/>
            <w:shd w:val="clear" w:color="auto" w:fill="auto"/>
          </w:tcPr>
          <w:p w:rsidR="00DB7A25" w:rsidRPr="009752D7" w:rsidRDefault="00DB7A25" w:rsidP="006411DB">
            <w:pPr>
              <w:jc w:val="center"/>
              <w:rPr>
                <w:sz w:val="22"/>
                <w:szCs w:val="22"/>
              </w:rPr>
            </w:pPr>
            <w:r w:rsidRPr="009752D7">
              <w:rPr>
                <w:sz w:val="22"/>
                <w:szCs w:val="22"/>
              </w:rPr>
              <w:t>9.</w:t>
            </w:r>
          </w:p>
        </w:tc>
        <w:tc>
          <w:tcPr>
            <w:tcW w:w="3827" w:type="dxa"/>
            <w:shd w:val="clear" w:color="auto" w:fill="auto"/>
          </w:tcPr>
          <w:p w:rsidR="00DB7A25" w:rsidRPr="009752D7" w:rsidRDefault="00DB7A25" w:rsidP="006411DB">
            <w:pPr>
              <w:rPr>
                <w:sz w:val="22"/>
                <w:szCs w:val="22"/>
              </w:rPr>
            </w:pPr>
            <w:r w:rsidRPr="009752D7">
              <w:rPr>
                <w:sz w:val="22"/>
                <w:szCs w:val="22"/>
              </w:rPr>
              <w:t>Švietimas</w:t>
            </w:r>
          </w:p>
        </w:tc>
        <w:tc>
          <w:tcPr>
            <w:tcW w:w="1701" w:type="dxa"/>
            <w:shd w:val="clear" w:color="auto" w:fill="auto"/>
          </w:tcPr>
          <w:p w:rsidR="00DB7A25" w:rsidRPr="009752D7" w:rsidRDefault="00B40476" w:rsidP="002700B6">
            <w:pPr>
              <w:jc w:val="center"/>
              <w:rPr>
                <w:sz w:val="22"/>
                <w:szCs w:val="22"/>
              </w:rPr>
            </w:pPr>
            <w:r>
              <w:rPr>
                <w:sz w:val="22"/>
                <w:szCs w:val="22"/>
              </w:rPr>
              <w:t>23 680,6</w:t>
            </w:r>
          </w:p>
        </w:tc>
        <w:tc>
          <w:tcPr>
            <w:tcW w:w="1276" w:type="dxa"/>
            <w:shd w:val="clear" w:color="auto" w:fill="auto"/>
          </w:tcPr>
          <w:p w:rsidR="00DB7A25" w:rsidRPr="009752D7" w:rsidRDefault="00B40476" w:rsidP="002700B6">
            <w:pPr>
              <w:jc w:val="center"/>
              <w:rPr>
                <w:sz w:val="22"/>
                <w:szCs w:val="22"/>
              </w:rPr>
            </w:pPr>
            <w:r>
              <w:rPr>
                <w:sz w:val="22"/>
                <w:szCs w:val="22"/>
              </w:rPr>
              <w:t>23 487,0</w:t>
            </w:r>
          </w:p>
        </w:tc>
        <w:tc>
          <w:tcPr>
            <w:tcW w:w="1588" w:type="dxa"/>
            <w:shd w:val="clear" w:color="auto" w:fill="auto"/>
          </w:tcPr>
          <w:p w:rsidR="00DB7A25" w:rsidRPr="009752D7" w:rsidRDefault="00B65CF0" w:rsidP="006411DB">
            <w:pPr>
              <w:jc w:val="center"/>
              <w:rPr>
                <w:sz w:val="22"/>
                <w:szCs w:val="22"/>
              </w:rPr>
            </w:pPr>
            <w:r>
              <w:rPr>
                <w:sz w:val="22"/>
                <w:szCs w:val="22"/>
              </w:rPr>
              <w:t>41,4</w:t>
            </w:r>
          </w:p>
        </w:tc>
      </w:tr>
      <w:tr w:rsidR="00DB7A25" w:rsidRPr="009752D7" w:rsidTr="00D91486">
        <w:tc>
          <w:tcPr>
            <w:tcW w:w="1526" w:type="dxa"/>
            <w:shd w:val="clear" w:color="auto" w:fill="auto"/>
          </w:tcPr>
          <w:p w:rsidR="00DB7A25" w:rsidRPr="009752D7" w:rsidRDefault="00DB7A25" w:rsidP="006411DB">
            <w:pPr>
              <w:jc w:val="center"/>
              <w:rPr>
                <w:sz w:val="22"/>
                <w:szCs w:val="22"/>
              </w:rPr>
            </w:pPr>
            <w:r w:rsidRPr="009752D7">
              <w:rPr>
                <w:sz w:val="22"/>
                <w:szCs w:val="22"/>
              </w:rPr>
              <w:t>10.</w:t>
            </w:r>
          </w:p>
        </w:tc>
        <w:tc>
          <w:tcPr>
            <w:tcW w:w="3827" w:type="dxa"/>
            <w:shd w:val="clear" w:color="auto" w:fill="auto"/>
          </w:tcPr>
          <w:p w:rsidR="00DB7A25" w:rsidRPr="009752D7" w:rsidRDefault="00DB7A25" w:rsidP="006411DB">
            <w:pPr>
              <w:rPr>
                <w:sz w:val="22"/>
                <w:szCs w:val="22"/>
              </w:rPr>
            </w:pPr>
            <w:r w:rsidRPr="009752D7">
              <w:rPr>
                <w:sz w:val="22"/>
                <w:szCs w:val="22"/>
              </w:rPr>
              <w:t>Socialinė apsauga</w:t>
            </w:r>
          </w:p>
        </w:tc>
        <w:tc>
          <w:tcPr>
            <w:tcW w:w="1701" w:type="dxa"/>
            <w:shd w:val="clear" w:color="auto" w:fill="auto"/>
          </w:tcPr>
          <w:p w:rsidR="00DB7A25" w:rsidRPr="009752D7" w:rsidRDefault="00B40476" w:rsidP="002700B6">
            <w:pPr>
              <w:jc w:val="center"/>
              <w:rPr>
                <w:sz w:val="22"/>
                <w:szCs w:val="22"/>
              </w:rPr>
            </w:pPr>
            <w:r>
              <w:rPr>
                <w:sz w:val="22"/>
                <w:szCs w:val="22"/>
              </w:rPr>
              <w:t>9 380,8</w:t>
            </w:r>
          </w:p>
        </w:tc>
        <w:tc>
          <w:tcPr>
            <w:tcW w:w="1276" w:type="dxa"/>
            <w:shd w:val="clear" w:color="auto" w:fill="auto"/>
          </w:tcPr>
          <w:p w:rsidR="00DB7A25" w:rsidRPr="009752D7" w:rsidRDefault="00B40476" w:rsidP="002700B6">
            <w:pPr>
              <w:jc w:val="center"/>
              <w:rPr>
                <w:sz w:val="22"/>
                <w:szCs w:val="22"/>
              </w:rPr>
            </w:pPr>
            <w:r>
              <w:rPr>
                <w:sz w:val="22"/>
                <w:szCs w:val="22"/>
              </w:rPr>
              <w:t>9 149,2</w:t>
            </w:r>
          </w:p>
        </w:tc>
        <w:tc>
          <w:tcPr>
            <w:tcW w:w="1588" w:type="dxa"/>
            <w:shd w:val="clear" w:color="auto" w:fill="auto"/>
          </w:tcPr>
          <w:p w:rsidR="00DB7A25" w:rsidRPr="009752D7" w:rsidRDefault="00B65CF0" w:rsidP="006411DB">
            <w:pPr>
              <w:jc w:val="center"/>
              <w:rPr>
                <w:sz w:val="22"/>
                <w:szCs w:val="22"/>
              </w:rPr>
            </w:pPr>
            <w:r>
              <w:rPr>
                <w:sz w:val="22"/>
                <w:szCs w:val="22"/>
              </w:rPr>
              <w:t>16,1</w:t>
            </w:r>
          </w:p>
        </w:tc>
      </w:tr>
      <w:tr w:rsidR="00DB7A25" w:rsidRPr="009752D7" w:rsidTr="00D91486">
        <w:tc>
          <w:tcPr>
            <w:tcW w:w="5353" w:type="dxa"/>
            <w:gridSpan w:val="2"/>
            <w:shd w:val="clear" w:color="auto" w:fill="auto"/>
          </w:tcPr>
          <w:p w:rsidR="00DB7A25" w:rsidRPr="009752D7" w:rsidRDefault="00DB7A25" w:rsidP="006411DB">
            <w:pPr>
              <w:jc w:val="center"/>
              <w:rPr>
                <w:b/>
                <w:sz w:val="22"/>
                <w:szCs w:val="22"/>
              </w:rPr>
            </w:pPr>
            <w:r w:rsidRPr="009752D7">
              <w:rPr>
                <w:b/>
                <w:sz w:val="22"/>
                <w:szCs w:val="22"/>
              </w:rPr>
              <w:t>Iš viso asignavimų</w:t>
            </w:r>
          </w:p>
        </w:tc>
        <w:tc>
          <w:tcPr>
            <w:tcW w:w="1701" w:type="dxa"/>
            <w:shd w:val="clear" w:color="auto" w:fill="auto"/>
          </w:tcPr>
          <w:p w:rsidR="002700B6" w:rsidRPr="009752D7" w:rsidRDefault="00774A36" w:rsidP="00B40476">
            <w:pPr>
              <w:jc w:val="center"/>
              <w:rPr>
                <w:b/>
                <w:sz w:val="22"/>
                <w:szCs w:val="22"/>
              </w:rPr>
            </w:pPr>
            <w:r w:rsidRPr="009752D7">
              <w:rPr>
                <w:b/>
                <w:sz w:val="22"/>
                <w:szCs w:val="22"/>
              </w:rPr>
              <w:t>5</w:t>
            </w:r>
            <w:r w:rsidR="00B40476">
              <w:rPr>
                <w:b/>
                <w:sz w:val="22"/>
                <w:szCs w:val="22"/>
              </w:rPr>
              <w:t>8 529,3</w:t>
            </w:r>
          </w:p>
        </w:tc>
        <w:tc>
          <w:tcPr>
            <w:tcW w:w="1276" w:type="dxa"/>
            <w:shd w:val="clear" w:color="auto" w:fill="auto"/>
          </w:tcPr>
          <w:p w:rsidR="00DB7A25" w:rsidRPr="009752D7" w:rsidRDefault="00B40476" w:rsidP="002700B6">
            <w:pPr>
              <w:jc w:val="center"/>
              <w:rPr>
                <w:b/>
                <w:sz w:val="22"/>
                <w:szCs w:val="22"/>
              </w:rPr>
            </w:pPr>
            <w:r>
              <w:rPr>
                <w:b/>
                <w:sz w:val="22"/>
                <w:szCs w:val="22"/>
              </w:rPr>
              <w:t>55 543,3</w:t>
            </w:r>
          </w:p>
        </w:tc>
        <w:tc>
          <w:tcPr>
            <w:tcW w:w="1588" w:type="dxa"/>
            <w:shd w:val="clear" w:color="auto" w:fill="auto"/>
          </w:tcPr>
          <w:p w:rsidR="00DB7A25" w:rsidRPr="009752D7" w:rsidRDefault="00DB7A25" w:rsidP="006411DB">
            <w:pPr>
              <w:jc w:val="center"/>
              <w:rPr>
                <w:b/>
                <w:sz w:val="22"/>
                <w:szCs w:val="22"/>
              </w:rPr>
            </w:pPr>
          </w:p>
        </w:tc>
      </w:tr>
      <w:tr w:rsidR="00DB7A25" w:rsidRPr="009752D7" w:rsidTr="00D91486">
        <w:tc>
          <w:tcPr>
            <w:tcW w:w="1526" w:type="dxa"/>
            <w:shd w:val="clear" w:color="auto" w:fill="auto"/>
          </w:tcPr>
          <w:p w:rsidR="00DB7A25" w:rsidRPr="009752D7" w:rsidRDefault="00DB7A25" w:rsidP="006411DB">
            <w:pPr>
              <w:jc w:val="center"/>
              <w:rPr>
                <w:sz w:val="22"/>
                <w:szCs w:val="22"/>
              </w:rPr>
            </w:pPr>
          </w:p>
        </w:tc>
        <w:tc>
          <w:tcPr>
            <w:tcW w:w="3827" w:type="dxa"/>
            <w:shd w:val="clear" w:color="auto" w:fill="auto"/>
          </w:tcPr>
          <w:p w:rsidR="00DB7A25" w:rsidRPr="009752D7" w:rsidRDefault="00DB7A25" w:rsidP="002700B6">
            <w:pPr>
              <w:jc w:val="both"/>
              <w:rPr>
                <w:sz w:val="22"/>
                <w:szCs w:val="22"/>
              </w:rPr>
            </w:pPr>
            <w:r w:rsidRPr="009752D7">
              <w:rPr>
                <w:sz w:val="22"/>
                <w:szCs w:val="22"/>
              </w:rPr>
              <w:t>Fi</w:t>
            </w:r>
            <w:r w:rsidR="002700B6" w:rsidRPr="009752D7">
              <w:rPr>
                <w:sz w:val="22"/>
                <w:szCs w:val="22"/>
              </w:rPr>
              <w:t>nansinių įsipareigojimų vykdymo išlaidos</w:t>
            </w:r>
            <w:r w:rsidRPr="009752D7">
              <w:rPr>
                <w:sz w:val="22"/>
                <w:szCs w:val="22"/>
              </w:rPr>
              <w:t xml:space="preserve"> (</w:t>
            </w:r>
            <w:r w:rsidR="002700B6" w:rsidRPr="009752D7">
              <w:rPr>
                <w:sz w:val="22"/>
                <w:szCs w:val="22"/>
              </w:rPr>
              <w:t>grąžintos paskolos</w:t>
            </w:r>
            <w:r w:rsidRPr="009752D7">
              <w:rPr>
                <w:sz w:val="22"/>
                <w:szCs w:val="22"/>
              </w:rPr>
              <w:t>)</w:t>
            </w:r>
          </w:p>
        </w:tc>
        <w:tc>
          <w:tcPr>
            <w:tcW w:w="1701" w:type="dxa"/>
            <w:shd w:val="clear" w:color="auto" w:fill="auto"/>
          </w:tcPr>
          <w:p w:rsidR="00DB7A25" w:rsidRPr="009752D7" w:rsidRDefault="00B40476" w:rsidP="006411DB">
            <w:pPr>
              <w:jc w:val="center"/>
              <w:rPr>
                <w:sz w:val="22"/>
                <w:szCs w:val="22"/>
              </w:rPr>
            </w:pPr>
            <w:r>
              <w:rPr>
                <w:sz w:val="22"/>
                <w:szCs w:val="22"/>
              </w:rPr>
              <w:t>1 213,3</w:t>
            </w:r>
          </w:p>
        </w:tc>
        <w:tc>
          <w:tcPr>
            <w:tcW w:w="1276" w:type="dxa"/>
            <w:shd w:val="clear" w:color="auto" w:fill="auto"/>
          </w:tcPr>
          <w:p w:rsidR="00DB7A25" w:rsidRPr="009752D7" w:rsidRDefault="00B40476" w:rsidP="006411DB">
            <w:pPr>
              <w:jc w:val="center"/>
              <w:rPr>
                <w:sz w:val="22"/>
                <w:szCs w:val="22"/>
              </w:rPr>
            </w:pPr>
            <w:r>
              <w:rPr>
                <w:sz w:val="22"/>
                <w:szCs w:val="22"/>
              </w:rPr>
              <w:t>1213,1</w:t>
            </w:r>
          </w:p>
        </w:tc>
        <w:tc>
          <w:tcPr>
            <w:tcW w:w="1588" w:type="dxa"/>
            <w:shd w:val="clear" w:color="auto" w:fill="auto"/>
          </w:tcPr>
          <w:p w:rsidR="00DB7A25" w:rsidRPr="009752D7" w:rsidRDefault="00B65CF0" w:rsidP="006411DB">
            <w:pPr>
              <w:jc w:val="center"/>
              <w:rPr>
                <w:sz w:val="22"/>
                <w:szCs w:val="22"/>
              </w:rPr>
            </w:pPr>
            <w:r>
              <w:rPr>
                <w:sz w:val="22"/>
                <w:szCs w:val="22"/>
              </w:rPr>
              <w:t>2,1</w:t>
            </w:r>
          </w:p>
        </w:tc>
      </w:tr>
      <w:tr w:rsidR="00DB7A25" w:rsidRPr="00ED5612" w:rsidTr="00D91486">
        <w:tc>
          <w:tcPr>
            <w:tcW w:w="5353" w:type="dxa"/>
            <w:gridSpan w:val="2"/>
            <w:shd w:val="clear" w:color="auto" w:fill="auto"/>
          </w:tcPr>
          <w:p w:rsidR="00DB7A25" w:rsidRPr="009752D7" w:rsidRDefault="00DB7A25" w:rsidP="006411DB">
            <w:pPr>
              <w:jc w:val="center"/>
              <w:rPr>
                <w:b/>
                <w:sz w:val="22"/>
                <w:szCs w:val="22"/>
              </w:rPr>
            </w:pPr>
            <w:r w:rsidRPr="009752D7">
              <w:rPr>
                <w:b/>
                <w:sz w:val="22"/>
                <w:szCs w:val="22"/>
              </w:rPr>
              <w:t>Iš viso išlaidų</w:t>
            </w:r>
          </w:p>
        </w:tc>
        <w:tc>
          <w:tcPr>
            <w:tcW w:w="1701" w:type="dxa"/>
            <w:shd w:val="clear" w:color="auto" w:fill="auto"/>
          </w:tcPr>
          <w:p w:rsidR="00DB7A25" w:rsidRPr="009752D7" w:rsidRDefault="00B40476" w:rsidP="002F36D1">
            <w:pPr>
              <w:jc w:val="center"/>
              <w:rPr>
                <w:b/>
                <w:sz w:val="22"/>
                <w:szCs w:val="22"/>
              </w:rPr>
            </w:pPr>
            <w:r>
              <w:rPr>
                <w:b/>
                <w:sz w:val="22"/>
                <w:szCs w:val="22"/>
              </w:rPr>
              <w:t>59 742,6</w:t>
            </w:r>
          </w:p>
        </w:tc>
        <w:tc>
          <w:tcPr>
            <w:tcW w:w="1276" w:type="dxa"/>
            <w:shd w:val="clear" w:color="auto" w:fill="auto"/>
          </w:tcPr>
          <w:p w:rsidR="00DB7A25" w:rsidRPr="009752D7" w:rsidRDefault="00774A36" w:rsidP="009313F3">
            <w:pPr>
              <w:jc w:val="center"/>
              <w:rPr>
                <w:b/>
                <w:sz w:val="22"/>
                <w:szCs w:val="22"/>
              </w:rPr>
            </w:pPr>
            <w:r w:rsidRPr="009752D7">
              <w:rPr>
                <w:b/>
                <w:sz w:val="22"/>
                <w:szCs w:val="22"/>
              </w:rPr>
              <w:t>5</w:t>
            </w:r>
            <w:r w:rsidR="009313F3">
              <w:rPr>
                <w:b/>
                <w:sz w:val="22"/>
                <w:szCs w:val="22"/>
              </w:rPr>
              <w:t>6 756,4</w:t>
            </w:r>
          </w:p>
        </w:tc>
        <w:tc>
          <w:tcPr>
            <w:tcW w:w="1588" w:type="dxa"/>
            <w:shd w:val="clear" w:color="auto" w:fill="auto"/>
          </w:tcPr>
          <w:p w:rsidR="00DB7A25" w:rsidRPr="00ED5612" w:rsidRDefault="00DB7A25" w:rsidP="006411DB">
            <w:pPr>
              <w:jc w:val="center"/>
              <w:rPr>
                <w:b/>
                <w:sz w:val="22"/>
                <w:szCs w:val="22"/>
              </w:rPr>
            </w:pPr>
            <w:r w:rsidRPr="009752D7">
              <w:rPr>
                <w:b/>
                <w:sz w:val="22"/>
                <w:szCs w:val="22"/>
              </w:rPr>
              <w:t>100,0</w:t>
            </w:r>
          </w:p>
        </w:tc>
      </w:tr>
    </w:tbl>
    <w:p w:rsidR="00E419C1" w:rsidRDefault="00B65CF0" w:rsidP="00774A36">
      <w:pPr>
        <w:ind w:left="-90"/>
        <w:rPr>
          <w:b/>
          <w:sz w:val="24"/>
          <w:szCs w:val="24"/>
        </w:rPr>
      </w:pPr>
      <w:r>
        <w:rPr>
          <w:noProof/>
          <w:lang w:eastAsia="lt-LT"/>
        </w:rPr>
        <w:drawing>
          <wp:inline distT="0" distB="0" distL="0" distR="0" wp14:anchorId="5F205C7B" wp14:editId="3DDA0616">
            <wp:extent cx="6362700" cy="4562475"/>
            <wp:effectExtent l="0" t="0" r="0" b="0"/>
            <wp:docPr id="9" name="Diagrama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Pr>
          <w:noProof/>
          <w:lang w:eastAsia="lt-LT"/>
        </w:rPr>
        <w:t xml:space="preserve"> </w:t>
      </w:r>
      <w:r w:rsidR="00AC2F7E">
        <w:rPr>
          <w:noProof/>
          <w:lang w:eastAsia="lt-LT"/>
        </w:rPr>
        <w:t xml:space="preserve"> </w:t>
      </w:r>
    </w:p>
    <w:p w:rsidR="004666E1" w:rsidRDefault="00005A9C" w:rsidP="004666E1">
      <w:pPr>
        <w:ind w:left="720"/>
        <w:rPr>
          <w:b/>
          <w:sz w:val="24"/>
          <w:szCs w:val="24"/>
        </w:rPr>
      </w:pPr>
      <w:r>
        <w:rPr>
          <w:b/>
          <w:sz w:val="24"/>
          <w:szCs w:val="24"/>
        </w:rPr>
        <w:t>6</w:t>
      </w:r>
      <w:r w:rsidR="00AC2F7E" w:rsidRPr="00D91486">
        <w:rPr>
          <w:b/>
          <w:sz w:val="24"/>
          <w:szCs w:val="24"/>
        </w:rPr>
        <w:t xml:space="preserve"> pav. 2022</w:t>
      </w:r>
      <w:r w:rsidR="004666E1" w:rsidRPr="00D91486">
        <w:rPr>
          <w:b/>
          <w:sz w:val="24"/>
          <w:szCs w:val="24"/>
        </w:rPr>
        <w:t xml:space="preserve"> m. biudžeto išlaidos pagal funkcinę klasifikaciją, procentais</w:t>
      </w:r>
    </w:p>
    <w:p w:rsidR="008D360E" w:rsidRPr="00EF6EC2" w:rsidRDefault="00EF6EC2" w:rsidP="00EF6EC2">
      <w:pPr>
        <w:jc w:val="both"/>
        <w:rPr>
          <w:sz w:val="24"/>
          <w:szCs w:val="24"/>
        </w:rPr>
      </w:pPr>
      <w:r>
        <w:rPr>
          <w:sz w:val="24"/>
          <w:szCs w:val="24"/>
        </w:rPr>
        <w:lastRenderedPageBreak/>
        <w:t xml:space="preserve">            </w:t>
      </w:r>
      <w:r w:rsidRPr="00D91486">
        <w:rPr>
          <w:sz w:val="24"/>
          <w:szCs w:val="24"/>
        </w:rPr>
        <w:t xml:space="preserve">Tvirtinant Plungės rajono savivaldybės 2022 m. biudžetą, </w:t>
      </w:r>
      <w:r w:rsidR="00A44AF2" w:rsidRPr="00D91486">
        <w:rPr>
          <w:sz w:val="24"/>
          <w:szCs w:val="24"/>
        </w:rPr>
        <w:t xml:space="preserve">strateginio 2022-2024 metų veiklos plano priemonei </w:t>
      </w:r>
      <w:r w:rsidRPr="00D91486">
        <w:rPr>
          <w:sz w:val="24"/>
          <w:szCs w:val="24"/>
        </w:rPr>
        <w:t>„Savivaldybės administracijos direktoriaus rezervas“ numatyta 250</w:t>
      </w:r>
      <w:r w:rsidR="00D91486">
        <w:rPr>
          <w:sz w:val="24"/>
          <w:szCs w:val="24"/>
        </w:rPr>
        <w:t>,0</w:t>
      </w:r>
      <w:r w:rsidRPr="00D91486">
        <w:rPr>
          <w:sz w:val="24"/>
          <w:szCs w:val="24"/>
        </w:rPr>
        <w:t xml:space="preserve"> tūkst. eurų. Metų pabaigoje minėtos priemonės patikslintas planas – 15</w:t>
      </w:r>
      <w:r w:rsidR="00005A9C">
        <w:rPr>
          <w:sz w:val="24"/>
          <w:szCs w:val="24"/>
        </w:rPr>
        <w:t>,0</w:t>
      </w:r>
      <w:r w:rsidRPr="00D91486">
        <w:rPr>
          <w:sz w:val="24"/>
          <w:szCs w:val="24"/>
        </w:rPr>
        <w:t xml:space="preserve"> tūkst. eurų. Panau</w:t>
      </w:r>
      <w:r w:rsidR="00A44AF2" w:rsidRPr="00D91486">
        <w:rPr>
          <w:sz w:val="24"/>
          <w:szCs w:val="24"/>
        </w:rPr>
        <w:t>dojimas - 0 eurų, nes negauta nei</w:t>
      </w:r>
      <w:r w:rsidRPr="00D91486">
        <w:rPr>
          <w:sz w:val="24"/>
          <w:szCs w:val="24"/>
        </w:rPr>
        <w:t xml:space="preserve"> vieno prašymo.</w:t>
      </w:r>
      <w:r w:rsidR="008D360E" w:rsidRPr="00EF6EC2">
        <w:rPr>
          <w:sz w:val="24"/>
          <w:szCs w:val="24"/>
        </w:rPr>
        <w:t xml:space="preserve"> </w:t>
      </w:r>
    </w:p>
    <w:p w:rsidR="008D360E" w:rsidRDefault="008D360E" w:rsidP="008D360E">
      <w:pPr>
        <w:jc w:val="center"/>
        <w:rPr>
          <w:b/>
          <w:sz w:val="24"/>
          <w:szCs w:val="24"/>
          <w:highlight w:val="yellow"/>
        </w:rPr>
      </w:pPr>
    </w:p>
    <w:p w:rsidR="00B447A4" w:rsidRDefault="00B447A4" w:rsidP="008D360E">
      <w:pPr>
        <w:jc w:val="center"/>
        <w:rPr>
          <w:b/>
          <w:sz w:val="24"/>
          <w:szCs w:val="24"/>
          <w:highlight w:val="yellow"/>
        </w:rPr>
      </w:pPr>
    </w:p>
    <w:p w:rsidR="000910B3" w:rsidRDefault="006F78A6" w:rsidP="000910B3">
      <w:pPr>
        <w:ind w:left="720"/>
        <w:jc w:val="center"/>
        <w:rPr>
          <w:b/>
          <w:sz w:val="28"/>
          <w:szCs w:val="28"/>
        </w:rPr>
      </w:pPr>
      <w:r>
        <w:rPr>
          <w:b/>
          <w:sz w:val="28"/>
          <w:szCs w:val="28"/>
        </w:rPr>
        <w:t>I</w:t>
      </w:r>
      <w:r w:rsidR="000910B3">
        <w:rPr>
          <w:b/>
          <w:sz w:val="28"/>
          <w:szCs w:val="28"/>
        </w:rPr>
        <w:t>šlaidos švietimui</w:t>
      </w:r>
    </w:p>
    <w:p w:rsidR="00750115" w:rsidRDefault="00750115" w:rsidP="00701AA5">
      <w:pPr>
        <w:ind w:firstLine="720"/>
        <w:jc w:val="both"/>
        <w:rPr>
          <w:sz w:val="24"/>
          <w:szCs w:val="24"/>
        </w:rPr>
      </w:pPr>
    </w:p>
    <w:p w:rsidR="000910B3" w:rsidRDefault="00440DDF" w:rsidP="00701AA5">
      <w:pPr>
        <w:ind w:firstLine="720"/>
        <w:jc w:val="both"/>
        <w:rPr>
          <w:sz w:val="24"/>
          <w:szCs w:val="24"/>
        </w:rPr>
      </w:pPr>
      <w:r w:rsidRPr="00D91486">
        <w:rPr>
          <w:sz w:val="24"/>
          <w:szCs w:val="24"/>
        </w:rPr>
        <w:t>2022</w:t>
      </w:r>
      <w:r w:rsidR="000910B3" w:rsidRPr="00D91486">
        <w:rPr>
          <w:sz w:val="24"/>
          <w:szCs w:val="24"/>
        </w:rPr>
        <w:t xml:space="preserve"> m., kaip ir ankstesniais metais, švietimui buvo skirta daugiausia lėšų – </w:t>
      </w:r>
      <w:r w:rsidRPr="00D91486">
        <w:rPr>
          <w:sz w:val="24"/>
          <w:szCs w:val="24"/>
        </w:rPr>
        <w:t xml:space="preserve">41,4 proc. (2021 m. - </w:t>
      </w:r>
      <w:r w:rsidR="00BF05E4" w:rsidRPr="00D91486">
        <w:rPr>
          <w:sz w:val="24"/>
          <w:szCs w:val="24"/>
        </w:rPr>
        <w:t>34,</w:t>
      </w:r>
      <w:r w:rsidR="00FF27D4" w:rsidRPr="00D91486">
        <w:rPr>
          <w:sz w:val="24"/>
          <w:szCs w:val="24"/>
        </w:rPr>
        <w:t>4</w:t>
      </w:r>
      <w:r w:rsidR="002066F6" w:rsidRPr="00D91486">
        <w:rPr>
          <w:sz w:val="24"/>
          <w:szCs w:val="24"/>
        </w:rPr>
        <w:t xml:space="preserve">  proc.</w:t>
      </w:r>
      <w:r w:rsidRPr="00D91486">
        <w:rPr>
          <w:sz w:val="24"/>
          <w:szCs w:val="24"/>
        </w:rPr>
        <w:t>)</w:t>
      </w:r>
      <w:r w:rsidR="002066F6" w:rsidRPr="00D91486">
        <w:rPr>
          <w:sz w:val="24"/>
          <w:szCs w:val="24"/>
        </w:rPr>
        <w:t xml:space="preserve"> visų biudžeto lėšų. </w:t>
      </w:r>
      <w:r w:rsidR="00345BB1" w:rsidRPr="00D91486">
        <w:rPr>
          <w:sz w:val="24"/>
          <w:szCs w:val="24"/>
        </w:rPr>
        <w:t>8</w:t>
      </w:r>
      <w:r w:rsidR="00BF05E4" w:rsidRPr="00D91486">
        <w:rPr>
          <w:sz w:val="24"/>
          <w:szCs w:val="24"/>
        </w:rPr>
        <w:t xml:space="preserve"> lentelėje pateikiame </w:t>
      </w:r>
      <w:r w:rsidR="000910B3" w:rsidRPr="00D91486">
        <w:rPr>
          <w:sz w:val="24"/>
          <w:szCs w:val="24"/>
        </w:rPr>
        <w:t>skaičiavimus, kiek kurioje švie</w:t>
      </w:r>
      <w:r w:rsidR="00FF27D4" w:rsidRPr="00D91486">
        <w:rPr>
          <w:sz w:val="24"/>
          <w:szCs w:val="24"/>
        </w:rPr>
        <w:t>timo įs</w:t>
      </w:r>
      <w:r w:rsidR="002D6414" w:rsidRPr="00D91486">
        <w:rPr>
          <w:sz w:val="24"/>
          <w:szCs w:val="24"/>
        </w:rPr>
        <w:t>taigoje Savivaldybei 2022</w:t>
      </w:r>
      <w:r w:rsidR="000910B3" w:rsidRPr="00D91486">
        <w:rPr>
          <w:sz w:val="24"/>
          <w:szCs w:val="24"/>
        </w:rPr>
        <w:t xml:space="preserve"> metais kainavo vieno vaiko, mokinio išlaikymas, lavinimas.</w:t>
      </w:r>
    </w:p>
    <w:p w:rsidR="000910B3" w:rsidRDefault="000910B3" w:rsidP="000910B3">
      <w:pPr>
        <w:jc w:val="center"/>
        <w:rPr>
          <w:b/>
          <w:sz w:val="24"/>
          <w:szCs w:val="24"/>
        </w:rPr>
      </w:pPr>
    </w:p>
    <w:p w:rsidR="000910B3" w:rsidRDefault="00345BB1" w:rsidP="000910B3">
      <w:pPr>
        <w:jc w:val="center"/>
        <w:rPr>
          <w:b/>
          <w:sz w:val="24"/>
          <w:szCs w:val="24"/>
        </w:rPr>
      </w:pPr>
      <w:r>
        <w:rPr>
          <w:b/>
          <w:sz w:val="24"/>
          <w:szCs w:val="24"/>
        </w:rPr>
        <w:t>8</w:t>
      </w:r>
      <w:r w:rsidR="002D6414">
        <w:rPr>
          <w:b/>
          <w:sz w:val="24"/>
          <w:szCs w:val="24"/>
        </w:rPr>
        <w:t xml:space="preserve"> lentelė. Lėšų, skirtų 2022</w:t>
      </w:r>
      <w:r w:rsidR="000910B3" w:rsidRPr="00454D46">
        <w:rPr>
          <w:b/>
          <w:sz w:val="24"/>
          <w:szCs w:val="24"/>
        </w:rPr>
        <w:t xml:space="preserve"> metais švietimo įstaigoms, analizė, tūkst. eurų</w:t>
      </w:r>
    </w:p>
    <w:p w:rsidR="002D6414" w:rsidRDefault="002D6414" w:rsidP="000910B3">
      <w:pPr>
        <w:jc w:val="center"/>
        <w:rPr>
          <w:b/>
          <w:sz w:val="24"/>
          <w:szCs w:val="24"/>
        </w:rPr>
      </w:pPr>
    </w:p>
    <w:p w:rsidR="00BF05E4" w:rsidRDefault="0038128B" w:rsidP="000910B3">
      <w:pPr>
        <w:jc w:val="center"/>
        <w:rPr>
          <w:b/>
          <w:sz w:val="24"/>
          <w:szCs w:val="24"/>
        </w:rPr>
      </w:pPr>
      <w:r w:rsidRPr="0038128B">
        <w:rPr>
          <w:noProof/>
          <w:lang w:eastAsia="lt-LT"/>
        </w:rPr>
        <w:drawing>
          <wp:inline distT="0" distB="0" distL="0" distR="0">
            <wp:extent cx="6120130" cy="4953000"/>
            <wp:effectExtent l="0" t="0" r="0" b="0"/>
            <wp:docPr id="22" name="Paveikslėli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3581" cy="4955793"/>
                    </a:xfrm>
                    <a:prstGeom prst="rect">
                      <a:avLst/>
                    </a:prstGeom>
                    <a:noFill/>
                    <a:ln>
                      <a:noFill/>
                    </a:ln>
                  </pic:spPr>
                </pic:pic>
              </a:graphicData>
            </a:graphic>
          </wp:inline>
        </w:drawing>
      </w:r>
    </w:p>
    <w:tbl>
      <w:tblPr>
        <w:tblW w:w="9762" w:type="dxa"/>
        <w:tblInd w:w="93" w:type="dxa"/>
        <w:tblLook w:val="04A0" w:firstRow="1" w:lastRow="0" w:firstColumn="1" w:lastColumn="0" w:noHBand="0" w:noVBand="1"/>
      </w:tblPr>
      <w:tblGrid>
        <w:gridCol w:w="9762"/>
      </w:tblGrid>
      <w:tr w:rsidR="00DB44FB" w:rsidRPr="00332228" w:rsidTr="007A09F4">
        <w:trPr>
          <w:trHeight w:val="315"/>
        </w:trPr>
        <w:tc>
          <w:tcPr>
            <w:tcW w:w="9762" w:type="dxa"/>
            <w:shd w:val="clear" w:color="auto" w:fill="auto"/>
            <w:noWrap/>
          </w:tcPr>
          <w:p w:rsidR="00DB44FB" w:rsidRPr="00BA75C0" w:rsidRDefault="00DB44FB" w:rsidP="002D6414">
            <w:pPr>
              <w:ind w:hanging="201"/>
              <w:jc w:val="both"/>
            </w:pPr>
          </w:p>
        </w:tc>
      </w:tr>
    </w:tbl>
    <w:p w:rsidR="00B447A4" w:rsidRDefault="00A377D8" w:rsidP="005F076D">
      <w:pPr>
        <w:tabs>
          <w:tab w:val="left" w:pos="0"/>
          <w:tab w:val="left" w:pos="567"/>
          <w:tab w:val="left" w:pos="851"/>
        </w:tabs>
        <w:jc w:val="both"/>
        <w:rPr>
          <w:noProof/>
          <w:sz w:val="24"/>
          <w:szCs w:val="24"/>
          <w:lang w:eastAsia="lt-LT"/>
        </w:rPr>
      </w:pPr>
      <w:r>
        <w:rPr>
          <w:sz w:val="24"/>
          <w:szCs w:val="24"/>
        </w:rPr>
        <w:lastRenderedPageBreak/>
        <w:t xml:space="preserve"> </w:t>
      </w:r>
      <w:r w:rsidR="005F076D">
        <w:rPr>
          <w:noProof/>
          <w:lang w:eastAsia="lt-LT"/>
        </w:rPr>
        <w:drawing>
          <wp:inline distT="0" distB="0" distL="0" distR="0" wp14:anchorId="3B6E4F05" wp14:editId="4ED1CBC0">
            <wp:extent cx="5810249" cy="6581775"/>
            <wp:effectExtent l="0" t="0" r="635" b="9525"/>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Pr>
          <w:sz w:val="24"/>
          <w:szCs w:val="24"/>
        </w:rPr>
        <w:t xml:space="preserve">           </w:t>
      </w:r>
    </w:p>
    <w:p w:rsidR="00B82585" w:rsidRDefault="00B82585" w:rsidP="002F7193">
      <w:pPr>
        <w:jc w:val="center"/>
        <w:rPr>
          <w:sz w:val="24"/>
          <w:szCs w:val="24"/>
        </w:rPr>
      </w:pPr>
    </w:p>
    <w:p w:rsidR="00F810C9" w:rsidRDefault="00005A9C" w:rsidP="00EA0C93">
      <w:pPr>
        <w:ind w:left="-3" w:firstLine="712"/>
        <w:jc w:val="center"/>
        <w:rPr>
          <w:b/>
          <w:bCs/>
          <w:sz w:val="24"/>
          <w:szCs w:val="24"/>
          <w:lang w:eastAsia="lt-LT"/>
        </w:rPr>
      </w:pPr>
      <w:r>
        <w:rPr>
          <w:b/>
          <w:bCs/>
          <w:sz w:val="24"/>
          <w:szCs w:val="24"/>
          <w:lang w:eastAsia="lt-LT"/>
        </w:rPr>
        <w:t>7</w:t>
      </w:r>
      <w:r w:rsidR="000910B3" w:rsidRPr="00EA0C93">
        <w:rPr>
          <w:b/>
          <w:bCs/>
          <w:sz w:val="24"/>
          <w:szCs w:val="24"/>
          <w:lang w:eastAsia="lt-LT"/>
        </w:rPr>
        <w:t xml:space="preserve"> pav. Lėšos, skirtos vienam mokiniui,</w:t>
      </w:r>
      <w:r w:rsidR="0038128B">
        <w:rPr>
          <w:b/>
          <w:bCs/>
          <w:sz w:val="24"/>
          <w:szCs w:val="24"/>
          <w:lang w:eastAsia="lt-LT"/>
        </w:rPr>
        <w:t xml:space="preserve"> vaikui švietimo įstaigose 2022</w:t>
      </w:r>
      <w:r w:rsidR="000910B3" w:rsidRPr="00EA0C93">
        <w:rPr>
          <w:b/>
          <w:bCs/>
          <w:sz w:val="24"/>
          <w:szCs w:val="24"/>
          <w:lang w:eastAsia="lt-LT"/>
        </w:rPr>
        <w:t xml:space="preserve"> metais, tūkst. eurų</w:t>
      </w:r>
    </w:p>
    <w:p w:rsidR="00C63A1B" w:rsidRPr="00EA0C93" w:rsidRDefault="00C63A1B" w:rsidP="00EA0C93">
      <w:pPr>
        <w:ind w:left="-3" w:firstLine="712"/>
        <w:jc w:val="center"/>
        <w:rPr>
          <w:b/>
          <w:sz w:val="24"/>
          <w:szCs w:val="24"/>
        </w:rPr>
      </w:pPr>
    </w:p>
    <w:p w:rsidR="003A44B7" w:rsidRDefault="00005A9C" w:rsidP="00701AA5">
      <w:pPr>
        <w:ind w:firstLine="720"/>
        <w:jc w:val="both"/>
        <w:rPr>
          <w:noProof/>
          <w:sz w:val="24"/>
          <w:szCs w:val="24"/>
          <w:lang w:eastAsia="lt-LT"/>
        </w:rPr>
      </w:pPr>
      <w:r>
        <w:rPr>
          <w:noProof/>
          <w:sz w:val="24"/>
          <w:szCs w:val="24"/>
          <w:lang w:eastAsia="lt-LT"/>
        </w:rPr>
        <w:t>7</w:t>
      </w:r>
      <w:r w:rsidR="000910B3" w:rsidRPr="000910B3">
        <w:rPr>
          <w:noProof/>
          <w:sz w:val="24"/>
          <w:szCs w:val="24"/>
          <w:lang w:eastAsia="lt-LT"/>
        </w:rPr>
        <w:t xml:space="preserve"> paveiksle grafiškai pavaizduot</w:t>
      </w:r>
      <w:r w:rsidR="00B447A4">
        <w:rPr>
          <w:noProof/>
          <w:sz w:val="24"/>
          <w:szCs w:val="24"/>
          <w:lang w:eastAsia="lt-LT"/>
        </w:rPr>
        <w:t>a, kaip 2022</w:t>
      </w:r>
      <w:r w:rsidR="000910B3" w:rsidRPr="000910B3">
        <w:rPr>
          <w:noProof/>
          <w:sz w:val="24"/>
          <w:szCs w:val="24"/>
          <w:lang w:eastAsia="lt-LT"/>
        </w:rPr>
        <w:t xml:space="preserve"> metais švietimo įstaigoms iš visų finansavimo šaltinių buvo paskirstytas finansavimas, skiriamas vienam mokiniui, vaikui išlaikyti, ugdyti.</w:t>
      </w:r>
    </w:p>
    <w:p w:rsidR="00B447A4" w:rsidRDefault="00B447A4" w:rsidP="00701AA5">
      <w:pPr>
        <w:ind w:firstLine="720"/>
        <w:jc w:val="both"/>
        <w:rPr>
          <w:noProof/>
          <w:sz w:val="24"/>
          <w:szCs w:val="24"/>
          <w:lang w:eastAsia="lt-LT"/>
        </w:rPr>
      </w:pPr>
      <w:r>
        <w:rPr>
          <w:noProof/>
          <w:sz w:val="24"/>
          <w:szCs w:val="24"/>
          <w:lang w:eastAsia="lt-LT"/>
        </w:rPr>
        <w:t>Mokinių, vaikų skaičius parodytas 2022 m. rugsėjo 1 d.</w:t>
      </w:r>
    </w:p>
    <w:p w:rsidR="000910B3" w:rsidRDefault="00005A9C" w:rsidP="00701AA5">
      <w:pPr>
        <w:ind w:firstLine="720"/>
        <w:jc w:val="both"/>
        <w:rPr>
          <w:noProof/>
          <w:sz w:val="24"/>
          <w:szCs w:val="24"/>
          <w:lang w:eastAsia="lt-LT"/>
        </w:rPr>
      </w:pPr>
      <w:r>
        <w:rPr>
          <w:noProof/>
          <w:sz w:val="24"/>
          <w:szCs w:val="24"/>
          <w:lang w:eastAsia="lt-LT"/>
        </w:rPr>
        <w:t>8</w:t>
      </w:r>
      <w:r w:rsidR="000910B3" w:rsidRPr="000910B3">
        <w:rPr>
          <w:noProof/>
          <w:sz w:val="24"/>
          <w:szCs w:val="24"/>
          <w:lang w:eastAsia="lt-LT"/>
        </w:rPr>
        <w:t xml:space="preserve"> paveiksl</w:t>
      </w:r>
      <w:r w:rsidR="000C46FA">
        <w:rPr>
          <w:noProof/>
          <w:sz w:val="24"/>
          <w:szCs w:val="24"/>
          <w:lang w:eastAsia="lt-LT"/>
        </w:rPr>
        <w:t>e p</w:t>
      </w:r>
      <w:r w:rsidR="00B447A4">
        <w:rPr>
          <w:noProof/>
          <w:sz w:val="24"/>
          <w:szCs w:val="24"/>
          <w:lang w:eastAsia="lt-LT"/>
        </w:rPr>
        <w:t>arodyta, kiek asignavimų 2022</w:t>
      </w:r>
      <w:r w:rsidR="000910B3" w:rsidRPr="000910B3">
        <w:rPr>
          <w:noProof/>
          <w:sz w:val="24"/>
          <w:szCs w:val="24"/>
          <w:lang w:eastAsia="lt-LT"/>
        </w:rPr>
        <w:t xml:space="preserve"> metais buvo skirta vienam mokiniui iš savarankiškųjų</w:t>
      </w:r>
      <w:r w:rsidR="00B447A4">
        <w:rPr>
          <w:noProof/>
          <w:sz w:val="24"/>
          <w:szCs w:val="24"/>
          <w:lang w:eastAsia="lt-LT"/>
        </w:rPr>
        <w:t xml:space="preserve"> funkcijų lėšų</w:t>
      </w:r>
      <w:r w:rsidR="000910B3" w:rsidRPr="000910B3">
        <w:rPr>
          <w:noProof/>
          <w:sz w:val="24"/>
          <w:szCs w:val="24"/>
          <w:lang w:eastAsia="lt-LT"/>
        </w:rPr>
        <w:t xml:space="preserve"> bei kitų dotacijų, be dotacijos ugdy</w:t>
      </w:r>
      <w:r w:rsidR="00EA0C93">
        <w:rPr>
          <w:noProof/>
          <w:sz w:val="24"/>
          <w:szCs w:val="24"/>
          <w:lang w:eastAsia="lt-LT"/>
        </w:rPr>
        <w:t>m</w:t>
      </w:r>
      <w:r>
        <w:rPr>
          <w:noProof/>
          <w:sz w:val="24"/>
          <w:szCs w:val="24"/>
          <w:lang w:eastAsia="lt-LT"/>
        </w:rPr>
        <w:t>o reikmėms finansuoti lėšų, o 9</w:t>
      </w:r>
      <w:r w:rsidR="000910B3" w:rsidRPr="000910B3">
        <w:rPr>
          <w:noProof/>
          <w:sz w:val="24"/>
          <w:szCs w:val="24"/>
          <w:lang w:eastAsia="lt-LT"/>
        </w:rPr>
        <w:t xml:space="preserve"> paveiksl</w:t>
      </w:r>
      <w:r w:rsidR="00B447A4">
        <w:rPr>
          <w:noProof/>
          <w:sz w:val="24"/>
          <w:szCs w:val="24"/>
          <w:lang w:eastAsia="lt-LT"/>
        </w:rPr>
        <w:t>e parodyta, kiek asignavimų 2022</w:t>
      </w:r>
      <w:r w:rsidR="000910B3" w:rsidRPr="000910B3">
        <w:rPr>
          <w:noProof/>
          <w:sz w:val="24"/>
          <w:szCs w:val="24"/>
          <w:lang w:eastAsia="lt-LT"/>
        </w:rPr>
        <w:t xml:space="preserve"> metais buvo skirta vienam mokiniui iš dotacijos ugdymo reikmėms finansuoti.</w:t>
      </w:r>
    </w:p>
    <w:p w:rsidR="00EA0C93" w:rsidRDefault="00EA0C93" w:rsidP="00B447A4">
      <w:pPr>
        <w:jc w:val="both"/>
        <w:rPr>
          <w:noProof/>
          <w:sz w:val="24"/>
          <w:szCs w:val="24"/>
          <w:lang w:eastAsia="lt-LT"/>
        </w:rPr>
      </w:pPr>
    </w:p>
    <w:p w:rsidR="00B447A4" w:rsidRDefault="005F076D" w:rsidP="00B447A4">
      <w:pPr>
        <w:jc w:val="both"/>
        <w:rPr>
          <w:noProof/>
          <w:sz w:val="24"/>
          <w:szCs w:val="24"/>
          <w:lang w:eastAsia="lt-LT"/>
        </w:rPr>
      </w:pPr>
      <w:r>
        <w:rPr>
          <w:noProof/>
          <w:lang w:eastAsia="lt-LT"/>
        </w:rPr>
        <w:lastRenderedPageBreak/>
        <w:drawing>
          <wp:inline distT="0" distB="0" distL="0" distR="0" wp14:anchorId="0D7E72B3" wp14:editId="21FF4BF7">
            <wp:extent cx="6120765" cy="6551930"/>
            <wp:effectExtent l="0" t="0" r="0" b="1270"/>
            <wp:docPr id="26" name="Diagrama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447A4" w:rsidRDefault="00B447A4" w:rsidP="00B447A4">
      <w:pPr>
        <w:jc w:val="center"/>
        <w:rPr>
          <w:b/>
          <w:sz w:val="24"/>
          <w:szCs w:val="24"/>
        </w:rPr>
      </w:pPr>
    </w:p>
    <w:p w:rsidR="00F810C9" w:rsidRPr="00F810C9" w:rsidRDefault="00005A9C" w:rsidP="00F810C9">
      <w:pPr>
        <w:ind w:firstLine="142"/>
        <w:jc w:val="center"/>
        <w:rPr>
          <w:b/>
          <w:sz w:val="24"/>
          <w:szCs w:val="24"/>
        </w:rPr>
      </w:pPr>
      <w:r>
        <w:rPr>
          <w:b/>
          <w:sz w:val="24"/>
          <w:szCs w:val="24"/>
        </w:rPr>
        <w:t>8</w:t>
      </w:r>
      <w:r w:rsidR="000910B3" w:rsidRPr="000910B3">
        <w:rPr>
          <w:b/>
          <w:sz w:val="24"/>
          <w:szCs w:val="24"/>
        </w:rPr>
        <w:t xml:space="preserve"> pav. Lėšos, skirtos vienam mokiniui, vaikui švietimo į</w:t>
      </w:r>
      <w:r w:rsidR="00205E43">
        <w:rPr>
          <w:b/>
          <w:sz w:val="24"/>
          <w:szCs w:val="24"/>
        </w:rPr>
        <w:t>staigose 2022</w:t>
      </w:r>
      <w:r w:rsidR="000910B3" w:rsidRPr="000910B3">
        <w:rPr>
          <w:b/>
          <w:sz w:val="24"/>
          <w:szCs w:val="24"/>
        </w:rPr>
        <w:t xml:space="preserve"> metais iš savarankiškųjų</w:t>
      </w:r>
      <w:r w:rsidR="00B447A4">
        <w:rPr>
          <w:b/>
          <w:sz w:val="24"/>
          <w:szCs w:val="24"/>
        </w:rPr>
        <w:t xml:space="preserve"> funkcijų lėšų,</w:t>
      </w:r>
      <w:r w:rsidR="000910B3" w:rsidRPr="000910B3">
        <w:rPr>
          <w:b/>
          <w:sz w:val="24"/>
          <w:szCs w:val="24"/>
        </w:rPr>
        <w:t xml:space="preserve"> bei kitų dotacijų, tūkst. eurų</w:t>
      </w:r>
    </w:p>
    <w:p w:rsidR="00EA0C93" w:rsidRDefault="005F076D" w:rsidP="00F810C9">
      <w:pPr>
        <w:ind w:firstLine="142"/>
        <w:jc w:val="center"/>
        <w:rPr>
          <w:b/>
          <w:sz w:val="24"/>
          <w:szCs w:val="24"/>
        </w:rPr>
      </w:pPr>
      <w:r>
        <w:rPr>
          <w:noProof/>
          <w:lang w:eastAsia="lt-LT"/>
        </w:rPr>
        <w:lastRenderedPageBreak/>
        <w:drawing>
          <wp:inline distT="0" distB="0" distL="0" distR="0" wp14:anchorId="066CD802" wp14:editId="1B9A4B67">
            <wp:extent cx="6120765" cy="6306820"/>
            <wp:effectExtent l="0" t="0" r="0" b="0"/>
            <wp:docPr id="27" name="Diagrama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50115" w:rsidRDefault="008E7783" w:rsidP="005F076D">
      <w:pPr>
        <w:tabs>
          <w:tab w:val="left" w:pos="0"/>
        </w:tabs>
        <w:rPr>
          <w:b/>
          <w:sz w:val="24"/>
          <w:szCs w:val="24"/>
        </w:rPr>
      </w:pPr>
      <w:r>
        <w:rPr>
          <w:b/>
          <w:sz w:val="24"/>
          <w:szCs w:val="24"/>
        </w:rPr>
        <w:tab/>
      </w:r>
    </w:p>
    <w:p w:rsidR="00F810C9" w:rsidRDefault="00005A9C" w:rsidP="00F810C9">
      <w:pPr>
        <w:ind w:firstLine="142"/>
        <w:jc w:val="center"/>
        <w:rPr>
          <w:b/>
          <w:sz w:val="24"/>
          <w:szCs w:val="24"/>
        </w:rPr>
      </w:pPr>
      <w:r>
        <w:rPr>
          <w:b/>
          <w:sz w:val="24"/>
          <w:szCs w:val="24"/>
        </w:rPr>
        <w:t>9</w:t>
      </w:r>
      <w:r w:rsidR="000910B3" w:rsidRPr="000910B3">
        <w:rPr>
          <w:b/>
          <w:sz w:val="24"/>
          <w:szCs w:val="24"/>
        </w:rPr>
        <w:t xml:space="preserve"> pav. Lėšos, skirtos vienam mokiniui,</w:t>
      </w:r>
      <w:r w:rsidR="00205E43">
        <w:rPr>
          <w:b/>
          <w:sz w:val="24"/>
          <w:szCs w:val="24"/>
        </w:rPr>
        <w:t xml:space="preserve"> vaikui švietimo įstaigose 2022</w:t>
      </w:r>
      <w:r w:rsidR="000910B3" w:rsidRPr="000910B3">
        <w:rPr>
          <w:b/>
          <w:sz w:val="24"/>
          <w:szCs w:val="24"/>
        </w:rPr>
        <w:t xml:space="preserve"> metais iš dotacijos ugdymo reikmėms finansuoti.</w:t>
      </w:r>
    </w:p>
    <w:p w:rsidR="00750115" w:rsidRDefault="00750115" w:rsidP="00F810C9">
      <w:pPr>
        <w:ind w:firstLine="142"/>
        <w:jc w:val="center"/>
        <w:rPr>
          <w:b/>
          <w:sz w:val="24"/>
          <w:szCs w:val="24"/>
        </w:rPr>
      </w:pPr>
    </w:p>
    <w:p w:rsidR="00BF05E4" w:rsidRPr="000910B3" w:rsidRDefault="00BF05E4" w:rsidP="00F810C9">
      <w:pPr>
        <w:ind w:firstLine="142"/>
        <w:jc w:val="center"/>
        <w:rPr>
          <w:b/>
          <w:sz w:val="24"/>
          <w:szCs w:val="24"/>
        </w:rPr>
      </w:pPr>
    </w:p>
    <w:p w:rsidR="00F65487" w:rsidRPr="00212CD1" w:rsidRDefault="0038068B" w:rsidP="000C46FA">
      <w:pPr>
        <w:tabs>
          <w:tab w:val="left" w:pos="1418"/>
        </w:tabs>
        <w:jc w:val="center"/>
        <w:rPr>
          <w:b/>
          <w:sz w:val="28"/>
          <w:szCs w:val="28"/>
        </w:rPr>
      </w:pPr>
      <w:r w:rsidRPr="00212CD1">
        <w:rPr>
          <w:b/>
          <w:sz w:val="28"/>
          <w:szCs w:val="28"/>
        </w:rPr>
        <w:t>Mokėtinos ir gautinos sumos</w:t>
      </w:r>
    </w:p>
    <w:p w:rsidR="001735EA" w:rsidRPr="00212CD1" w:rsidRDefault="001735EA" w:rsidP="000C46FA">
      <w:pPr>
        <w:pStyle w:val="Sraopastraipa"/>
        <w:jc w:val="center"/>
        <w:rPr>
          <w:b/>
          <w:sz w:val="28"/>
          <w:szCs w:val="28"/>
        </w:rPr>
      </w:pPr>
    </w:p>
    <w:p w:rsidR="00B3578D" w:rsidRDefault="00B3578D" w:rsidP="00B3578D">
      <w:pPr>
        <w:ind w:firstLine="720"/>
        <w:jc w:val="both"/>
        <w:rPr>
          <w:sz w:val="24"/>
          <w:szCs w:val="24"/>
          <w:lang w:eastAsia="lt-LT"/>
        </w:rPr>
      </w:pPr>
      <w:r w:rsidRPr="00315C8C">
        <w:rPr>
          <w:sz w:val="24"/>
          <w:szCs w:val="24"/>
          <w:lang w:eastAsia="lt-LT"/>
        </w:rPr>
        <w:t>2022 gruodžio 31 d. mokėtinos sumos, palyginti su 2021 gruodžio 31 d., didėja 713,2 tūkst. eurų. Didžiausia mokėtinų sumų dalis, be paskolų, sudaro išlaidų straipsnyje „Prekių ir paslaugų įsigijimo išlaidos“ ir „Materialiojo ir nematerialiojo turto įsigijimo išlaidos“</w:t>
      </w:r>
      <w:r>
        <w:rPr>
          <w:sz w:val="24"/>
          <w:szCs w:val="24"/>
          <w:lang w:eastAsia="lt-LT"/>
        </w:rPr>
        <w:t>. T</w:t>
      </w:r>
      <w:r w:rsidRPr="00315C8C">
        <w:rPr>
          <w:sz w:val="24"/>
          <w:szCs w:val="24"/>
          <w:lang w:eastAsia="lt-LT"/>
        </w:rPr>
        <w:t xml:space="preserve">am įtakos turėjo padidėjusios komunalinių paslaugų, remonto išlaidų kainos. Taip pat mokėtinos sumos išaugo išlaidų straipsnyje „Socialinės išmokos (pašalpos)“. </w:t>
      </w:r>
    </w:p>
    <w:p w:rsidR="00B3578D" w:rsidRDefault="00B3578D" w:rsidP="00B3578D">
      <w:pPr>
        <w:ind w:firstLine="720"/>
        <w:jc w:val="both"/>
        <w:rPr>
          <w:sz w:val="24"/>
          <w:szCs w:val="24"/>
          <w:lang w:eastAsia="lt-LT"/>
        </w:rPr>
      </w:pPr>
      <w:r>
        <w:rPr>
          <w:sz w:val="24"/>
          <w:szCs w:val="24"/>
          <w:lang w:eastAsia="lt-LT"/>
        </w:rPr>
        <w:t>Mokėtinų sumų dinamik</w:t>
      </w:r>
      <w:r w:rsidR="00005A9C">
        <w:rPr>
          <w:sz w:val="24"/>
          <w:szCs w:val="24"/>
          <w:lang w:eastAsia="lt-LT"/>
        </w:rPr>
        <w:t>a 2018 – 2022 metais parodyta 10</w:t>
      </w:r>
      <w:r>
        <w:rPr>
          <w:sz w:val="24"/>
          <w:szCs w:val="24"/>
          <w:lang w:eastAsia="lt-LT"/>
        </w:rPr>
        <w:t xml:space="preserve"> paveiksle (rodoma mokėtina Plungės rajono savivaldybės s</w:t>
      </w:r>
      <w:r w:rsidR="007A09F4">
        <w:rPr>
          <w:sz w:val="24"/>
          <w:szCs w:val="24"/>
          <w:lang w:eastAsia="lt-LT"/>
        </w:rPr>
        <w:t>uma metų pabaigoje, iš jų - paskolų likutis</w:t>
      </w:r>
      <w:r w:rsidR="00C66C49">
        <w:rPr>
          <w:sz w:val="24"/>
          <w:szCs w:val="24"/>
          <w:lang w:eastAsia="lt-LT"/>
        </w:rPr>
        <w:t>).</w:t>
      </w:r>
    </w:p>
    <w:p w:rsidR="00B3578D" w:rsidRPr="00315C8C" w:rsidRDefault="000D0F4B" w:rsidP="000D0F4B">
      <w:pPr>
        <w:pStyle w:val="Antrat1"/>
        <w:ind w:hanging="7200"/>
        <w:rPr>
          <w:szCs w:val="24"/>
          <w:lang w:eastAsia="lt-LT"/>
        </w:rPr>
      </w:pPr>
      <w:r w:rsidRPr="00315C8C">
        <w:rPr>
          <w:noProof/>
          <w:lang w:eastAsia="lt-LT"/>
        </w:rPr>
        <w:lastRenderedPageBreak/>
        <w:drawing>
          <wp:inline distT="0" distB="0" distL="0" distR="0" wp14:anchorId="31C50223" wp14:editId="6DEFD39A">
            <wp:extent cx="6120765" cy="3724275"/>
            <wp:effectExtent l="0" t="0" r="0" b="0"/>
            <wp:docPr id="12" name="Diagrama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0D0F4B" w:rsidRDefault="000D0F4B" w:rsidP="00C66C49">
      <w:pPr>
        <w:shd w:val="clear" w:color="auto" w:fill="FFFFFF"/>
        <w:tabs>
          <w:tab w:val="center" w:pos="5179"/>
        </w:tabs>
        <w:jc w:val="center"/>
        <w:rPr>
          <w:b/>
          <w:sz w:val="24"/>
          <w:szCs w:val="24"/>
        </w:rPr>
      </w:pPr>
    </w:p>
    <w:p w:rsidR="00C66C49" w:rsidRDefault="00005A9C" w:rsidP="00C66C49">
      <w:pPr>
        <w:shd w:val="clear" w:color="auto" w:fill="FFFFFF"/>
        <w:tabs>
          <w:tab w:val="center" w:pos="5179"/>
        </w:tabs>
        <w:jc w:val="center"/>
        <w:rPr>
          <w:b/>
          <w:bCs/>
          <w:sz w:val="24"/>
          <w:szCs w:val="24"/>
        </w:rPr>
      </w:pPr>
      <w:r>
        <w:rPr>
          <w:b/>
          <w:sz w:val="24"/>
          <w:szCs w:val="24"/>
        </w:rPr>
        <w:t>10</w:t>
      </w:r>
      <w:r w:rsidR="00C66C49" w:rsidRPr="00C66C49">
        <w:rPr>
          <w:b/>
          <w:sz w:val="24"/>
          <w:szCs w:val="24"/>
        </w:rPr>
        <w:t xml:space="preserve"> pav. </w:t>
      </w:r>
      <w:r w:rsidR="00C66C49" w:rsidRPr="00C66C49">
        <w:rPr>
          <w:b/>
          <w:bCs/>
          <w:sz w:val="24"/>
          <w:szCs w:val="24"/>
        </w:rPr>
        <w:t>Mokėtinos sumos 2018–2022 m. pabaigoje, tūkst. eurų</w:t>
      </w:r>
    </w:p>
    <w:p w:rsidR="000D0F4B" w:rsidRPr="00C66C49" w:rsidRDefault="000D0F4B" w:rsidP="00C66C49">
      <w:pPr>
        <w:shd w:val="clear" w:color="auto" w:fill="FFFFFF"/>
        <w:tabs>
          <w:tab w:val="center" w:pos="5179"/>
        </w:tabs>
        <w:jc w:val="center"/>
        <w:rPr>
          <w:b/>
          <w:bCs/>
          <w:sz w:val="24"/>
          <w:szCs w:val="24"/>
        </w:rPr>
      </w:pPr>
    </w:p>
    <w:p w:rsidR="00C66C49" w:rsidRPr="00C66C49" w:rsidRDefault="00C66C49" w:rsidP="00C66C49">
      <w:pPr>
        <w:ind w:firstLine="720"/>
        <w:jc w:val="center"/>
        <w:rPr>
          <w:sz w:val="24"/>
          <w:szCs w:val="24"/>
          <w:lang w:val="es-ES"/>
        </w:rPr>
      </w:pPr>
    </w:p>
    <w:p w:rsidR="0000179A" w:rsidRPr="00212CD1" w:rsidRDefault="0000179A" w:rsidP="0000179A">
      <w:pPr>
        <w:ind w:firstLine="720"/>
        <w:jc w:val="center"/>
        <w:rPr>
          <w:b/>
          <w:sz w:val="28"/>
          <w:szCs w:val="28"/>
          <w:lang w:eastAsia="lt-LT"/>
        </w:rPr>
      </w:pPr>
      <w:r w:rsidRPr="00212CD1">
        <w:rPr>
          <w:b/>
          <w:sz w:val="28"/>
          <w:szCs w:val="28"/>
          <w:lang w:eastAsia="lt-LT"/>
        </w:rPr>
        <w:t>Paskolos, palūkanos ir kitos grąžintinos lėšos</w:t>
      </w:r>
    </w:p>
    <w:p w:rsidR="0000179A" w:rsidRPr="00212CD1" w:rsidRDefault="0000179A" w:rsidP="0000179A">
      <w:pPr>
        <w:ind w:firstLine="720"/>
        <w:jc w:val="center"/>
        <w:rPr>
          <w:b/>
          <w:sz w:val="24"/>
          <w:szCs w:val="24"/>
          <w:u w:val="single"/>
          <w:lang w:eastAsia="lt-LT"/>
        </w:rPr>
      </w:pPr>
    </w:p>
    <w:p w:rsidR="00C66C49" w:rsidRPr="00C66C49" w:rsidRDefault="00C66C49" w:rsidP="00C66C49">
      <w:pPr>
        <w:ind w:firstLine="720"/>
        <w:jc w:val="both"/>
        <w:rPr>
          <w:sz w:val="24"/>
          <w:szCs w:val="24"/>
          <w:lang w:eastAsia="lt-LT"/>
        </w:rPr>
      </w:pPr>
      <w:r w:rsidRPr="00C66C49">
        <w:rPr>
          <w:sz w:val="24"/>
          <w:szCs w:val="24"/>
          <w:lang w:eastAsia="lt-LT"/>
        </w:rPr>
        <w:t>Per 2022 metus paimta 1 447,4 tūkst. eurų ilgalaikių paskolų (</w:t>
      </w:r>
      <w:r w:rsidR="007A09F4">
        <w:rPr>
          <w:sz w:val="24"/>
          <w:szCs w:val="24"/>
          <w:lang w:eastAsia="lt-LT"/>
        </w:rPr>
        <w:t>buvo imamos 2 paskolos - v</w:t>
      </w:r>
      <w:r w:rsidRPr="00C66C49">
        <w:rPr>
          <w:sz w:val="24"/>
          <w:szCs w:val="24"/>
          <w:lang w:eastAsia="lt-LT"/>
        </w:rPr>
        <w:t>ienos paskolos buvo paimta 669,6 tūkst. eurų, kitos – 777,8 tūkst. eurų).</w:t>
      </w:r>
    </w:p>
    <w:p w:rsidR="00C66C49" w:rsidRPr="00C66C49" w:rsidRDefault="00C66C49" w:rsidP="00C66C49">
      <w:pPr>
        <w:ind w:firstLine="720"/>
        <w:jc w:val="both"/>
        <w:rPr>
          <w:sz w:val="24"/>
          <w:szCs w:val="24"/>
          <w:lang w:eastAsia="lt-LT"/>
        </w:rPr>
      </w:pPr>
      <w:r w:rsidRPr="00C66C49">
        <w:rPr>
          <w:sz w:val="24"/>
          <w:szCs w:val="24"/>
          <w:lang w:eastAsia="lt-LT"/>
        </w:rPr>
        <w:t xml:space="preserve">2022 metais buvo skolinamasi mažiau nei buvo įstatymais leista, nes 2019–2020 metais buvo papildomai skolinamasi projektui „Universalaus sporto ir sveikatingumo komplekso Plungėje, </w:t>
      </w:r>
      <w:proofErr w:type="spellStart"/>
      <w:r w:rsidRPr="00C66C49">
        <w:rPr>
          <w:sz w:val="24"/>
          <w:szCs w:val="24"/>
          <w:lang w:eastAsia="lt-LT"/>
        </w:rPr>
        <w:t>Mendeno</w:t>
      </w:r>
      <w:proofErr w:type="spellEnd"/>
      <w:r w:rsidRPr="00C66C49">
        <w:rPr>
          <w:sz w:val="24"/>
          <w:szCs w:val="24"/>
          <w:lang w:eastAsia="lt-LT"/>
        </w:rPr>
        <w:t xml:space="preserve"> g. 1C, statyba (I etapas)“ ir per ketverių metų laikotarpį turėjo būti pasiekta Savivaldybės biudžeto atitiktis Fiskalinės sutarties įgyvendinimo konstitucinio įstatymo nuostatoms, skaičiuojant nuo pirmų metų, kai pradėta skolintis projektui įgyvendinti. </w:t>
      </w:r>
    </w:p>
    <w:p w:rsidR="005F076D" w:rsidRPr="00212CD1" w:rsidRDefault="00C66C49" w:rsidP="00C66C49">
      <w:pPr>
        <w:ind w:firstLine="720"/>
        <w:jc w:val="both"/>
        <w:rPr>
          <w:sz w:val="24"/>
          <w:szCs w:val="24"/>
          <w:lang w:eastAsia="lt-LT"/>
        </w:rPr>
      </w:pPr>
      <w:r w:rsidRPr="00C66C49">
        <w:rPr>
          <w:sz w:val="24"/>
          <w:szCs w:val="24"/>
          <w:lang w:eastAsia="lt-LT"/>
        </w:rPr>
        <w:t xml:space="preserve">Negrąžintų ilgalaikių paskolų likutis 2022 m. gruodžio 31 d. buvo 7 490,8 tūkst. eurų (2021 metų pabaigoje ilgalaikių paskolų likutis buvo 7 295,2 tūkst. eurų). </w:t>
      </w:r>
      <w:r w:rsidR="004833B0">
        <w:rPr>
          <w:sz w:val="24"/>
          <w:szCs w:val="24"/>
          <w:lang w:eastAsia="lt-LT"/>
        </w:rPr>
        <w:t>Ilgalaikių p</w:t>
      </w:r>
      <w:r w:rsidRPr="00C66C49">
        <w:rPr>
          <w:sz w:val="24"/>
          <w:szCs w:val="24"/>
          <w:lang w:eastAsia="lt-LT"/>
        </w:rPr>
        <w:t>askolų likutis, lyginant su 2021 metų pabaiga, padidėjo 195,6 tūkst. eurų.</w:t>
      </w:r>
      <w:r w:rsidR="00D53560">
        <w:rPr>
          <w:sz w:val="24"/>
          <w:szCs w:val="24"/>
          <w:lang w:eastAsia="lt-LT"/>
        </w:rPr>
        <w:t xml:space="preserve"> </w:t>
      </w:r>
      <w:r w:rsidR="005F076D">
        <w:rPr>
          <w:sz w:val="24"/>
          <w:szCs w:val="24"/>
          <w:lang w:eastAsia="lt-LT"/>
        </w:rPr>
        <w:t xml:space="preserve">Paskolų likučio dinamika per penkerius metus 2018-2022 metais (metų pabaigoje) parodyta </w:t>
      </w:r>
      <w:r w:rsidR="00005A9C">
        <w:rPr>
          <w:sz w:val="24"/>
          <w:szCs w:val="24"/>
          <w:lang w:eastAsia="lt-LT"/>
        </w:rPr>
        <w:t>11</w:t>
      </w:r>
      <w:r w:rsidR="005F076D">
        <w:rPr>
          <w:sz w:val="24"/>
          <w:szCs w:val="24"/>
          <w:lang w:eastAsia="lt-LT"/>
        </w:rPr>
        <w:t xml:space="preserve"> paveiksle.</w:t>
      </w:r>
    </w:p>
    <w:p w:rsidR="0000179A" w:rsidRPr="000D0F4B" w:rsidRDefault="000D0F4B" w:rsidP="000D0F4B">
      <w:pPr>
        <w:jc w:val="both"/>
        <w:rPr>
          <w:color w:val="FFFFFF" w:themeColor="background1"/>
          <w:sz w:val="24"/>
          <w:szCs w:val="24"/>
          <w:lang w:eastAsia="lt-LT"/>
          <w14:textFill>
            <w14:noFill/>
          </w14:textFill>
        </w:rPr>
      </w:pPr>
      <w:r w:rsidRPr="000D0F4B">
        <w:rPr>
          <w:noProof/>
          <w:highlight w:val="cyan"/>
          <w:lang w:eastAsia="lt-LT"/>
        </w:rPr>
        <w:lastRenderedPageBreak/>
        <w:drawing>
          <wp:inline distT="0" distB="0" distL="0" distR="0" wp14:anchorId="0027443A" wp14:editId="284CA94E">
            <wp:extent cx="6216015" cy="3333750"/>
            <wp:effectExtent l="0" t="0" r="0" b="0"/>
            <wp:docPr id="7" name="Diagrama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0D0F4B" w:rsidRDefault="000D0F4B" w:rsidP="0000179A">
      <w:pPr>
        <w:ind w:firstLine="720"/>
        <w:jc w:val="center"/>
        <w:rPr>
          <w:b/>
          <w:sz w:val="24"/>
          <w:szCs w:val="24"/>
          <w:lang w:eastAsia="lt-LT"/>
        </w:rPr>
      </w:pPr>
    </w:p>
    <w:p w:rsidR="0000179A" w:rsidRPr="006F78A6" w:rsidRDefault="00005A9C" w:rsidP="0000179A">
      <w:pPr>
        <w:ind w:firstLine="720"/>
        <w:jc w:val="center"/>
        <w:rPr>
          <w:b/>
          <w:sz w:val="24"/>
          <w:szCs w:val="24"/>
          <w:lang w:eastAsia="lt-LT"/>
        </w:rPr>
      </w:pPr>
      <w:r>
        <w:rPr>
          <w:b/>
          <w:sz w:val="24"/>
          <w:szCs w:val="24"/>
          <w:lang w:eastAsia="lt-LT"/>
        </w:rPr>
        <w:t>11</w:t>
      </w:r>
      <w:r w:rsidR="00BF05E4" w:rsidRPr="006F78A6">
        <w:rPr>
          <w:b/>
          <w:sz w:val="24"/>
          <w:szCs w:val="24"/>
          <w:lang w:eastAsia="lt-LT"/>
        </w:rPr>
        <w:t xml:space="preserve"> </w:t>
      </w:r>
      <w:r w:rsidR="0000179A" w:rsidRPr="006F78A6">
        <w:rPr>
          <w:b/>
          <w:sz w:val="24"/>
          <w:szCs w:val="24"/>
          <w:lang w:eastAsia="lt-LT"/>
        </w:rPr>
        <w:t>pa</w:t>
      </w:r>
      <w:r w:rsidR="00D53560">
        <w:rPr>
          <w:b/>
          <w:sz w:val="24"/>
          <w:szCs w:val="24"/>
          <w:lang w:eastAsia="lt-LT"/>
        </w:rPr>
        <w:t>v. Paskolų likučio dinamika 2018</w:t>
      </w:r>
      <w:r w:rsidR="00453649">
        <w:rPr>
          <w:b/>
          <w:sz w:val="24"/>
          <w:szCs w:val="24"/>
          <w:lang w:eastAsia="lt-LT"/>
        </w:rPr>
        <w:t>–2022</w:t>
      </w:r>
      <w:r w:rsidR="0000179A" w:rsidRPr="006F78A6">
        <w:rPr>
          <w:b/>
          <w:sz w:val="24"/>
          <w:szCs w:val="24"/>
          <w:lang w:eastAsia="lt-LT"/>
        </w:rPr>
        <w:t xml:space="preserve"> m. pabaigoje</w:t>
      </w:r>
      <w:r w:rsidR="00E23F5B" w:rsidRPr="006F78A6">
        <w:rPr>
          <w:b/>
          <w:sz w:val="24"/>
          <w:szCs w:val="24"/>
          <w:lang w:eastAsia="lt-LT"/>
        </w:rPr>
        <w:t>, tūkst. eurų</w:t>
      </w:r>
    </w:p>
    <w:p w:rsidR="0000179A" w:rsidRPr="00212CD1" w:rsidRDefault="0000179A" w:rsidP="0000179A">
      <w:pPr>
        <w:ind w:firstLine="720"/>
        <w:jc w:val="center"/>
        <w:rPr>
          <w:sz w:val="24"/>
          <w:szCs w:val="24"/>
          <w:lang w:eastAsia="lt-LT"/>
        </w:rPr>
      </w:pPr>
    </w:p>
    <w:p w:rsidR="000D0F4B" w:rsidRPr="000D0F4B" w:rsidRDefault="000D0F4B" w:rsidP="000D0F4B">
      <w:pPr>
        <w:ind w:firstLine="720"/>
        <w:jc w:val="both"/>
        <w:rPr>
          <w:sz w:val="24"/>
          <w:szCs w:val="24"/>
          <w:lang w:eastAsia="lt-LT"/>
        </w:rPr>
      </w:pPr>
      <w:r w:rsidRPr="000D0F4B">
        <w:rPr>
          <w:sz w:val="24"/>
          <w:szCs w:val="24"/>
          <w:lang w:eastAsia="lt-LT"/>
        </w:rPr>
        <w:t xml:space="preserve">Per 2022 metus grąžinta komerciniams bankams ir Finansų ministerijai 1 251,8 tūkst. eurų ilgalaikių paskolų (iš jų –38,7 tūkst. eurų iš VIPA gautos kompensacinės išmokos buvo grąžinta Šiaulių bankui iš Savivaldybių pastatų fondo finansuojamo projekto „Buvusios mokyklos pastato Plungės r., Varkalių k., Kulių g. 76, kapitalinis remontas įrengiant socialinį būstą“ dalis). </w:t>
      </w:r>
    </w:p>
    <w:p w:rsidR="0000179A" w:rsidRDefault="00345BB1" w:rsidP="000D0F4B">
      <w:pPr>
        <w:ind w:firstLine="720"/>
        <w:jc w:val="both"/>
        <w:rPr>
          <w:sz w:val="24"/>
          <w:szCs w:val="24"/>
          <w:lang w:eastAsia="lt-LT"/>
        </w:rPr>
      </w:pPr>
      <w:r>
        <w:rPr>
          <w:sz w:val="24"/>
          <w:szCs w:val="24"/>
          <w:lang w:eastAsia="lt-LT"/>
        </w:rPr>
        <w:t>Per 2022 metais p</w:t>
      </w:r>
      <w:r w:rsidR="000D0F4B" w:rsidRPr="000D0F4B">
        <w:rPr>
          <w:sz w:val="24"/>
          <w:szCs w:val="24"/>
          <w:lang w:eastAsia="lt-LT"/>
        </w:rPr>
        <w:t xml:space="preserve">alūkanų </w:t>
      </w:r>
      <w:r>
        <w:rPr>
          <w:sz w:val="24"/>
          <w:szCs w:val="24"/>
          <w:lang w:eastAsia="lt-LT"/>
        </w:rPr>
        <w:t xml:space="preserve">sumokėjome </w:t>
      </w:r>
      <w:r w:rsidR="000D0F4B" w:rsidRPr="000D0F4B">
        <w:rPr>
          <w:sz w:val="24"/>
          <w:szCs w:val="24"/>
          <w:lang w:eastAsia="lt-LT"/>
        </w:rPr>
        <w:t>86,9 tūkst. eurų (2021 metais – 62,9 tūkst. eurų), 2022 metais palūkanoms mokėti išleista 24,0 tūkst. daugiau nei 2021 metais, nes 2022 metų viduryje pradėjo didėti kintamai palūkanų normai apskaičiuoti naudojama Europos tarpbankinės rinkos palūkanų normą EURIBOR.</w:t>
      </w:r>
    </w:p>
    <w:p w:rsidR="000D0F4B" w:rsidRPr="00212CD1" w:rsidRDefault="000D0F4B" w:rsidP="000D0F4B">
      <w:pPr>
        <w:ind w:firstLine="720"/>
        <w:jc w:val="both"/>
        <w:rPr>
          <w:sz w:val="24"/>
          <w:szCs w:val="24"/>
          <w:lang w:eastAsia="lt-LT"/>
        </w:rPr>
      </w:pPr>
    </w:p>
    <w:p w:rsidR="0000179A" w:rsidRPr="00212CD1" w:rsidRDefault="000D0F4B" w:rsidP="0000179A">
      <w:pPr>
        <w:jc w:val="both"/>
        <w:rPr>
          <w:sz w:val="24"/>
          <w:szCs w:val="24"/>
          <w:lang w:eastAsia="lt-LT"/>
        </w:rPr>
      </w:pPr>
      <w:r w:rsidRPr="000D0F4B">
        <w:rPr>
          <w:noProof/>
          <w:sz w:val="24"/>
          <w:szCs w:val="24"/>
          <w:lang w:eastAsia="lt-LT"/>
        </w:rPr>
        <w:drawing>
          <wp:inline distT="0" distB="0" distL="0" distR="0" wp14:anchorId="6481B994" wp14:editId="21AE6994">
            <wp:extent cx="6120765" cy="3143250"/>
            <wp:effectExtent l="0" t="0" r="0" b="0"/>
            <wp:docPr id="11" name="Diagrama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F78A6" w:rsidRDefault="006F78A6" w:rsidP="0000179A">
      <w:pPr>
        <w:ind w:firstLine="720"/>
        <w:jc w:val="center"/>
        <w:rPr>
          <w:sz w:val="24"/>
          <w:szCs w:val="24"/>
          <w:lang w:eastAsia="lt-LT"/>
        </w:rPr>
      </w:pPr>
    </w:p>
    <w:p w:rsidR="000D0F4B" w:rsidRDefault="000D0F4B" w:rsidP="0000179A">
      <w:pPr>
        <w:ind w:firstLine="720"/>
        <w:jc w:val="center"/>
        <w:rPr>
          <w:b/>
          <w:sz w:val="24"/>
          <w:szCs w:val="24"/>
          <w:lang w:eastAsia="lt-LT"/>
        </w:rPr>
      </w:pPr>
    </w:p>
    <w:p w:rsidR="0000179A" w:rsidRPr="006F78A6" w:rsidRDefault="00BF05E4" w:rsidP="0000179A">
      <w:pPr>
        <w:ind w:firstLine="720"/>
        <w:jc w:val="center"/>
        <w:rPr>
          <w:b/>
          <w:sz w:val="24"/>
          <w:szCs w:val="24"/>
          <w:lang w:eastAsia="lt-LT"/>
        </w:rPr>
      </w:pPr>
      <w:r w:rsidRPr="006F78A6">
        <w:rPr>
          <w:b/>
          <w:sz w:val="24"/>
          <w:szCs w:val="24"/>
          <w:lang w:eastAsia="lt-LT"/>
        </w:rPr>
        <w:t xml:space="preserve">12 </w:t>
      </w:r>
      <w:r w:rsidR="0000179A" w:rsidRPr="006F78A6">
        <w:rPr>
          <w:b/>
          <w:sz w:val="24"/>
          <w:szCs w:val="24"/>
          <w:lang w:eastAsia="lt-LT"/>
        </w:rPr>
        <w:t>pav. Palūkanų mokėjimo di</w:t>
      </w:r>
      <w:r w:rsidR="000D0F4B">
        <w:rPr>
          <w:b/>
          <w:sz w:val="24"/>
          <w:szCs w:val="24"/>
          <w:lang w:eastAsia="lt-LT"/>
        </w:rPr>
        <w:t>namika (tūkst. eurų),  2018–2022</w:t>
      </w:r>
      <w:r w:rsidR="0000179A" w:rsidRPr="006F78A6">
        <w:rPr>
          <w:b/>
          <w:sz w:val="24"/>
          <w:szCs w:val="24"/>
          <w:lang w:eastAsia="lt-LT"/>
        </w:rPr>
        <w:t xml:space="preserve"> m.</w:t>
      </w:r>
      <w:r w:rsidR="00E1181A" w:rsidRPr="006F78A6">
        <w:rPr>
          <w:b/>
          <w:sz w:val="24"/>
          <w:szCs w:val="24"/>
          <w:lang w:eastAsia="lt-LT"/>
        </w:rPr>
        <w:t xml:space="preserve"> </w:t>
      </w:r>
    </w:p>
    <w:p w:rsidR="000D0F4B" w:rsidRDefault="000D0F4B" w:rsidP="0000179A">
      <w:pPr>
        <w:ind w:firstLine="720"/>
        <w:jc w:val="both"/>
        <w:rPr>
          <w:sz w:val="24"/>
          <w:szCs w:val="24"/>
          <w:lang w:eastAsia="lt-LT"/>
        </w:rPr>
      </w:pPr>
      <w:r>
        <w:rPr>
          <w:sz w:val="24"/>
          <w:szCs w:val="24"/>
          <w:lang w:eastAsia="lt-LT"/>
        </w:rPr>
        <w:lastRenderedPageBreak/>
        <w:t>S</w:t>
      </w:r>
      <w:r w:rsidRPr="000D0F4B">
        <w:rPr>
          <w:sz w:val="24"/>
          <w:szCs w:val="24"/>
          <w:lang w:eastAsia="lt-LT"/>
        </w:rPr>
        <w:t>avivaldybė 2022 metų pabaigoje turėjo 9 pasirašytas sutartis su komerciniais bankais ir Finansų ministerija dėl ilgalaikių paskolų. Pagal dabar pasirašytas sutartis paskolų grąžinimas bus vykdomas iki 2032 metų.</w:t>
      </w:r>
    </w:p>
    <w:p w:rsidR="0000179A" w:rsidRPr="00212CD1" w:rsidRDefault="0000179A" w:rsidP="0000179A">
      <w:pPr>
        <w:ind w:firstLine="720"/>
        <w:jc w:val="both"/>
        <w:rPr>
          <w:sz w:val="24"/>
          <w:szCs w:val="24"/>
          <w:lang w:eastAsia="lt-LT"/>
        </w:rPr>
      </w:pPr>
      <w:r w:rsidRPr="00212CD1">
        <w:rPr>
          <w:sz w:val="24"/>
          <w:szCs w:val="24"/>
          <w:lang w:eastAsia="lt-LT"/>
        </w:rPr>
        <w:t xml:space="preserve">Paimtų ilgalaikių paskolų atidavimas iki 2032 metų parodytas </w:t>
      </w:r>
      <w:r w:rsidR="00345BB1">
        <w:rPr>
          <w:sz w:val="24"/>
          <w:szCs w:val="24"/>
          <w:lang w:eastAsia="lt-LT"/>
        </w:rPr>
        <w:t>9</w:t>
      </w:r>
      <w:r w:rsidR="00212CD1">
        <w:rPr>
          <w:sz w:val="24"/>
          <w:szCs w:val="24"/>
          <w:lang w:eastAsia="lt-LT"/>
        </w:rPr>
        <w:t xml:space="preserve"> </w:t>
      </w:r>
      <w:r w:rsidRPr="00212CD1">
        <w:rPr>
          <w:sz w:val="24"/>
          <w:szCs w:val="24"/>
          <w:lang w:eastAsia="lt-LT"/>
        </w:rPr>
        <w:t xml:space="preserve">lentelėje. </w:t>
      </w:r>
    </w:p>
    <w:p w:rsidR="001E7335" w:rsidRPr="00212CD1" w:rsidRDefault="001E7335" w:rsidP="0000179A">
      <w:pPr>
        <w:ind w:firstLine="720"/>
        <w:jc w:val="right"/>
        <w:rPr>
          <w:sz w:val="24"/>
          <w:szCs w:val="24"/>
          <w:lang w:eastAsia="lt-LT"/>
        </w:rPr>
      </w:pPr>
    </w:p>
    <w:p w:rsidR="0000179A" w:rsidRPr="00212CD1" w:rsidRDefault="00345BB1" w:rsidP="00C055F8">
      <w:pPr>
        <w:ind w:firstLine="720"/>
        <w:jc w:val="center"/>
        <w:rPr>
          <w:b/>
          <w:sz w:val="24"/>
          <w:szCs w:val="24"/>
          <w:lang w:eastAsia="lt-LT"/>
        </w:rPr>
      </w:pPr>
      <w:r>
        <w:rPr>
          <w:b/>
          <w:sz w:val="24"/>
          <w:szCs w:val="24"/>
          <w:lang w:eastAsia="lt-LT"/>
        </w:rPr>
        <w:t>9</w:t>
      </w:r>
      <w:r w:rsidR="00212CD1">
        <w:rPr>
          <w:b/>
          <w:sz w:val="24"/>
          <w:szCs w:val="24"/>
          <w:lang w:eastAsia="lt-LT"/>
        </w:rPr>
        <w:t xml:space="preserve"> </w:t>
      </w:r>
      <w:r w:rsidR="0000179A" w:rsidRPr="00212CD1">
        <w:rPr>
          <w:b/>
          <w:sz w:val="24"/>
          <w:szCs w:val="24"/>
          <w:lang w:eastAsia="lt-LT"/>
        </w:rPr>
        <w:t>lentelė</w:t>
      </w:r>
      <w:r w:rsidR="00C055F8" w:rsidRPr="00212CD1">
        <w:rPr>
          <w:b/>
          <w:sz w:val="24"/>
          <w:szCs w:val="24"/>
          <w:lang w:eastAsia="lt-LT"/>
        </w:rPr>
        <w:t xml:space="preserve"> </w:t>
      </w:r>
      <w:r w:rsidR="00212CD1">
        <w:rPr>
          <w:b/>
          <w:sz w:val="24"/>
          <w:szCs w:val="24"/>
          <w:lang w:eastAsia="lt-LT"/>
        </w:rPr>
        <w:t>Pa</w:t>
      </w:r>
      <w:r w:rsidR="00C055F8" w:rsidRPr="00212CD1">
        <w:rPr>
          <w:b/>
          <w:sz w:val="24"/>
          <w:szCs w:val="24"/>
          <w:lang w:eastAsia="lt-LT"/>
        </w:rPr>
        <w:t>imtų ilgalaikių paskolų atidavimas iki 2032 metų</w:t>
      </w:r>
    </w:p>
    <w:p w:rsidR="0000179A" w:rsidRPr="00212CD1" w:rsidRDefault="0000179A" w:rsidP="0000179A">
      <w:pPr>
        <w:rPr>
          <w:sz w:val="24"/>
          <w:szCs w:val="24"/>
          <w:lang w:eastAsia="lt-LT"/>
        </w:rPr>
      </w:pPr>
    </w:p>
    <w:p w:rsidR="0000179A" w:rsidRPr="00212CD1" w:rsidRDefault="00D91486" w:rsidP="002C04D7">
      <w:pPr>
        <w:jc w:val="both"/>
        <w:rPr>
          <w:sz w:val="24"/>
          <w:szCs w:val="24"/>
          <w:lang w:eastAsia="lt-LT"/>
        </w:rPr>
      </w:pPr>
      <w:r w:rsidRPr="00D91486">
        <w:rPr>
          <w:noProof/>
          <w:lang w:eastAsia="lt-LT"/>
        </w:rPr>
        <w:drawing>
          <wp:inline distT="0" distB="0" distL="0" distR="0">
            <wp:extent cx="6296025" cy="3733614"/>
            <wp:effectExtent l="0" t="0" r="0" b="635"/>
            <wp:docPr id="28" name="Paveikslėlis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10175" cy="3742005"/>
                    </a:xfrm>
                    <a:prstGeom prst="rect">
                      <a:avLst/>
                    </a:prstGeom>
                    <a:noFill/>
                    <a:ln>
                      <a:noFill/>
                    </a:ln>
                  </pic:spPr>
                </pic:pic>
              </a:graphicData>
            </a:graphic>
          </wp:inline>
        </w:drawing>
      </w:r>
    </w:p>
    <w:p w:rsidR="002C04D7" w:rsidRPr="00212CD1" w:rsidRDefault="002C04D7" w:rsidP="0000179A">
      <w:pPr>
        <w:ind w:firstLine="720"/>
        <w:jc w:val="both"/>
        <w:rPr>
          <w:sz w:val="24"/>
          <w:szCs w:val="24"/>
          <w:lang w:eastAsia="lt-LT"/>
        </w:rPr>
      </w:pPr>
    </w:p>
    <w:p w:rsidR="000D0F4B" w:rsidRPr="000D0F4B" w:rsidRDefault="000D0F4B" w:rsidP="000D0F4B">
      <w:pPr>
        <w:ind w:firstLine="720"/>
        <w:jc w:val="both"/>
        <w:rPr>
          <w:sz w:val="24"/>
          <w:szCs w:val="24"/>
          <w:lang w:eastAsia="lt-LT"/>
        </w:rPr>
      </w:pPr>
      <w:r w:rsidRPr="000D0F4B">
        <w:rPr>
          <w:sz w:val="24"/>
          <w:szCs w:val="24"/>
          <w:lang w:eastAsia="lt-LT"/>
        </w:rPr>
        <w:t>Savivaldybės įmonių paskolų, kurioms suteiktos garantijos, likutis 2022 m. gruodžio 31 d. sudarė 1 714,2 tūkst. eurų:</w:t>
      </w:r>
    </w:p>
    <w:p w:rsidR="000D0F4B" w:rsidRPr="000D0F4B" w:rsidRDefault="000D0F4B" w:rsidP="000D0F4B">
      <w:pPr>
        <w:ind w:firstLine="720"/>
        <w:jc w:val="both"/>
        <w:rPr>
          <w:sz w:val="24"/>
          <w:szCs w:val="24"/>
          <w:lang w:eastAsia="lt-LT"/>
        </w:rPr>
      </w:pPr>
      <w:r w:rsidRPr="000D0F4B">
        <w:rPr>
          <w:sz w:val="24"/>
          <w:szCs w:val="24"/>
          <w:lang w:eastAsia="lt-LT"/>
        </w:rPr>
        <w:t>UAB „Plungės šilumos tinklai“ paskolų – 1 655,4 tūkst. eurų;</w:t>
      </w:r>
    </w:p>
    <w:p w:rsidR="000D0F4B" w:rsidRPr="000D0F4B" w:rsidRDefault="000D0F4B" w:rsidP="000D0F4B">
      <w:pPr>
        <w:ind w:firstLine="720"/>
        <w:jc w:val="both"/>
        <w:rPr>
          <w:sz w:val="24"/>
          <w:szCs w:val="24"/>
          <w:lang w:eastAsia="lt-LT"/>
        </w:rPr>
      </w:pPr>
      <w:r w:rsidRPr="000D0F4B">
        <w:rPr>
          <w:sz w:val="24"/>
          <w:szCs w:val="24"/>
          <w:lang w:eastAsia="lt-LT"/>
        </w:rPr>
        <w:t xml:space="preserve">UAB „TRATC“ paskolos – 58,8 tūkst. eurų. </w:t>
      </w:r>
    </w:p>
    <w:p w:rsidR="000D0F4B" w:rsidRDefault="000D0F4B" w:rsidP="000D0F4B">
      <w:pPr>
        <w:ind w:firstLine="720"/>
        <w:jc w:val="both"/>
        <w:rPr>
          <w:sz w:val="24"/>
          <w:szCs w:val="24"/>
          <w:lang w:eastAsia="lt-LT"/>
        </w:rPr>
      </w:pPr>
      <w:r w:rsidRPr="000D0F4B">
        <w:rPr>
          <w:sz w:val="24"/>
          <w:szCs w:val="24"/>
          <w:lang w:eastAsia="lt-LT"/>
        </w:rPr>
        <w:t>Savivaldybės skola neviršija Finansinių rodiklių bei Fiskalinės sutarties įgyvendinimo konstituciniu įstatymais nustatyto skolinimosi limito.</w:t>
      </w:r>
    </w:p>
    <w:p w:rsidR="00842E57" w:rsidRPr="00212CD1" w:rsidRDefault="000D0F4B" w:rsidP="000D0F4B">
      <w:pPr>
        <w:ind w:firstLine="720"/>
        <w:jc w:val="both"/>
        <w:rPr>
          <w:sz w:val="24"/>
          <w:szCs w:val="24"/>
          <w:lang w:eastAsia="lt-LT"/>
        </w:rPr>
      </w:pPr>
      <w:r>
        <w:rPr>
          <w:sz w:val="24"/>
          <w:szCs w:val="24"/>
          <w:lang w:eastAsia="lt-LT"/>
        </w:rPr>
        <w:t xml:space="preserve">Nuo </w:t>
      </w:r>
      <w:r w:rsidR="00842E57" w:rsidRPr="00212CD1">
        <w:rPr>
          <w:sz w:val="24"/>
          <w:szCs w:val="24"/>
          <w:lang w:eastAsia="lt-LT"/>
        </w:rPr>
        <w:t xml:space="preserve">2021 m. strateginiame veiklos plane </w:t>
      </w:r>
      <w:r>
        <w:rPr>
          <w:sz w:val="24"/>
          <w:szCs w:val="24"/>
          <w:lang w:eastAsia="lt-LT"/>
        </w:rPr>
        <w:t xml:space="preserve">yra </w:t>
      </w:r>
      <w:r w:rsidR="00842E57" w:rsidRPr="00212CD1">
        <w:rPr>
          <w:sz w:val="24"/>
          <w:szCs w:val="24"/>
          <w:lang w:eastAsia="lt-LT"/>
        </w:rPr>
        <w:t>priemonė „VIPA dotacijos grąžinimas“. Dotacijos iš V</w:t>
      </w:r>
      <w:r w:rsidR="00D91486">
        <w:rPr>
          <w:sz w:val="24"/>
          <w:szCs w:val="24"/>
          <w:lang w:eastAsia="lt-LT"/>
        </w:rPr>
        <w:t>iešųjų investicijų plėtros agentūros</w:t>
      </w:r>
      <w:r w:rsidR="00842E57" w:rsidRPr="00212CD1">
        <w:rPr>
          <w:sz w:val="24"/>
          <w:szCs w:val="24"/>
          <w:lang w:eastAsia="lt-LT"/>
        </w:rPr>
        <w:t xml:space="preserve"> skiriamos nuosavam indėliui prie ES lėšomis finansuojamų savivaldybių įgyvendinamų projektų. Ši dotacija skiriama tais atvejais, kai savivaldybės neturi galimybių finansuoti projektų skolintomis lėšomis, nes viršytų įstatymuose numatytus skolinimosi limitus. </w:t>
      </w:r>
      <w:r w:rsidR="004C77FE" w:rsidRPr="00212CD1">
        <w:rPr>
          <w:sz w:val="24"/>
          <w:szCs w:val="24"/>
          <w:lang w:eastAsia="lt-LT"/>
        </w:rPr>
        <w:t xml:space="preserve">Įgyvendinus projektus, grąžintiną dotacijos sumą nustato UAB VIPA vadovaudamasi nustatyta vertinimo metodika. </w:t>
      </w:r>
      <w:r w:rsidR="00842E57" w:rsidRPr="00212CD1">
        <w:rPr>
          <w:sz w:val="24"/>
          <w:szCs w:val="24"/>
          <w:lang w:eastAsia="lt-LT"/>
        </w:rPr>
        <w:t>Dotacijos pradedamos grąžinti ateinančiais metais pasibaigus projektui pagal</w:t>
      </w:r>
      <w:r>
        <w:rPr>
          <w:sz w:val="24"/>
          <w:szCs w:val="24"/>
          <w:lang w:eastAsia="lt-LT"/>
        </w:rPr>
        <w:t xml:space="preserve"> patvirtintus grafikus. Per 2022</w:t>
      </w:r>
      <w:r w:rsidR="00842E57" w:rsidRPr="00212CD1">
        <w:rPr>
          <w:sz w:val="24"/>
          <w:szCs w:val="24"/>
          <w:lang w:eastAsia="lt-LT"/>
        </w:rPr>
        <w:t xml:space="preserve"> metus grąžinta</w:t>
      </w:r>
      <w:r w:rsidR="007C0768">
        <w:rPr>
          <w:sz w:val="24"/>
          <w:szCs w:val="24"/>
          <w:lang w:eastAsia="lt-LT"/>
        </w:rPr>
        <w:t xml:space="preserve"> apie 37,0 </w:t>
      </w:r>
      <w:r w:rsidR="00842E57" w:rsidRPr="00212CD1">
        <w:rPr>
          <w:sz w:val="24"/>
          <w:szCs w:val="24"/>
          <w:lang w:eastAsia="lt-LT"/>
        </w:rPr>
        <w:t xml:space="preserve">tūkst. </w:t>
      </w:r>
      <w:r w:rsidR="007C0768">
        <w:rPr>
          <w:sz w:val="24"/>
          <w:szCs w:val="24"/>
          <w:lang w:eastAsia="lt-LT"/>
        </w:rPr>
        <w:t xml:space="preserve">eurų </w:t>
      </w:r>
      <w:r w:rsidR="00842E57" w:rsidRPr="00212CD1">
        <w:rPr>
          <w:sz w:val="24"/>
          <w:szCs w:val="24"/>
          <w:lang w:eastAsia="lt-LT"/>
        </w:rPr>
        <w:t>VIPA dotacijų.</w:t>
      </w:r>
    </w:p>
    <w:p w:rsidR="007C0768" w:rsidRDefault="00005A9C" w:rsidP="0000179A">
      <w:pPr>
        <w:ind w:firstLine="720"/>
        <w:jc w:val="both"/>
        <w:rPr>
          <w:sz w:val="24"/>
          <w:szCs w:val="24"/>
          <w:lang w:eastAsia="lt-LT"/>
        </w:rPr>
      </w:pPr>
      <w:r>
        <w:rPr>
          <w:sz w:val="24"/>
          <w:szCs w:val="24"/>
          <w:lang w:eastAsia="lt-LT"/>
        </w:rPr>
        <w:t>10</w:t>
      </w:r>
      <w:r w:rsidR="00842E57" w:rsidRPr="00212CD1">
        <w:rPr>
          <w:sz w:val="24"/>
          <w:szCs w:val="24"/>
          <w:lang w:eastAsia="lt-LT"/>
        </w:rPr>
        <w:t xml:space="preserve"> lentelėje </w:t>
      </w:r>
      <w:r w:rsidR="005F70CC" w:rsidRPr="00212CD1">
        <w:rPr>
          <w:sz w:val="24"/>
          <w:szCs w:val="24"/>
          <w:lang w:eastAsia="lt-LT"/>
        </w:rPr>
        <w:t xml:space="preserve">parodyta </w:t>
      </w:r>
      <w:r w:rsidR="00091F24" w:rsidRPr="00212CD1">
        <w:rPr>
          <w:sz w:val="24"/>
          <w:szCs w:val="24"/>
          <w:lang w:eastAsia="lt-LT"/>
        </w:rPr>
        <w:t>informacija apie gautų VIPA dotacijų grąžinimą.</w:t>
      </w:r>
    </w:p>
    <w:p w:rsidR="007C0768" w:rsidRDefault="00C73C81" w:rsidP="00D91486">
      <w:pPr>
        <w:jc w:val="both"/>
        <w:rPr>
          <w:sz w:val="24"/>
          <w:szCs w:val="24"/>
          <w:lang w:eastAsia="lt-LT"/>
        </w:rPr>
      </w:pPr>
      <w:r w:rsidRPr="00212CD1">
        <w:rPr>
          <w:sz w:val="24"/>
          <w:szCs w:val="24"/>
          <w:lang w:eastAsia="lt-LT"/>
        </w:rPr>
        <w:t xml:space="preserve"> </w:t>
      </w:r>
      <w:r w:rsidR="00D91486">
        <w:rPr>
          <w:sz w:val="24"/>
          <w:szCs w:val="24"/>
          <w:lang w:eastAsia="lt-LT"/>
        </w:rPr>
        <w:t xml:space="preserve">           </w:t>
      </w:r>
      <w:r w:rsidR="007C0768">
        <w:rPr>
          <w:sz w:val="24"/>
          <w:szCs w:val="24"/>
          <w:lang w:eastAsia="lt-LT"/>
        </w:rPr>
        <w:t xml:space="preserve">2023 metais, formuojant biudžetą, VIPA dotacijų grąžinimui buvo numatyta 89,0 tūkst. eurų, tad bus padengtas visas dabar esantis įsiskolinimas. </w:t>
      </w:r>
    </w:p>
    <w:p w:rsidR="00091F24" w:rsidRDefault="00C73C81" w:rsidP="0000179A">
      <w:pPr>
        <w:ind w:firstLine="720"/>
        <w:jc w:val="both"/>
        <w:rPr>
          <w:sz w:val="24"/>
          <w:szCs w:val="24"/>
          <w:lang w:eastAsia="lt-LT"/>
        </w:rPr>
      </w:pPr>
      <w:r w:rsidRPr="00212CD1">
        <w:rPr>
          <w:sz w:val="24"/>
          <w:szCs w:val="24"/>
          <w:lang w:eastAsia="lt-LT"/>
        </w:rPr>
        <w:t>Iš lentelės matome, kad</w:t>
      </w:r>
      <w:r w:rsidR="004C77FE" w:rsidRPr="00212CD1">
        <w:rPr>
          <w:sz w:val="24"/>
          <w:szCs w:val="24"/>
          <w:lang w:eastAsia="lt-LT"/>
        </w:rPr>
        <w:t xml:space="preserve"> grąžintina dotacijos suma skiriasi nuo sumos, kuri buvo VIPA skirta, nes įgyvendinus projektą, grąžintiną dotacijos sumą nustato UAB VIPA vadovaudamasi vertinimo metodika.</w:t>
      </w:r>
      <w:r w:rsidR="00D1727F">
        <w:rPr>
          <w:sz w:val="24"/>
          <w:szCs w:val="24"/>
          <w:lang w:eastAsia="lt-LT"/>
        </w:rPr>
        <w:t xml:space="preserve"> </w:t>
      </w:r>
    </w:p>
    <w:p w:rsidR="00091F24" w:rsidRDefault="00091F24" w:rsidP="00091F24">
      <w:pPr>
        <w:ind w:firstLine="720"/>
        <w:jc w:val="right"/>
        <w:rPr>
          <w:sz w:val="24"/>
          <w:szCs w:val="24"/>
          <w:lang w:eastAsia="lt-LT"/>
        </w:rPr>
      </w:pPr>
    </w:p>
    <w:p w:rsidR="00091F24" w:rsidRDefault="00091F24" w:rsidP="00091F24">
      <w:pPr>
        <w:ind w:firstLine="720"/>
        <w:jc w:val="right"/>
        <w:rPr>
          <w:sz w:val="24"/>
          <w:szCs w:val="24"/>
          <w:lang w:eastAsia="lt-LT"/>
        </w:rPr>
      </w:pPr>
    </w:p>
    <w:p w:rsidR="00091F24" w:rsidRDefault="00091F24" w:rsidP="00091F24">
      <w:pPr>
        <w:ind w:firstLine="720"/>
        <w:jc w:val="right"/>
        <w:rPr>
          <w:sz w:val="24"/>
          <w:szCs w:val="24"/>
          <w:lang w:eastAsia="lt-LT"/>
        </w:rPr>
      </w:pPr>
    </w:p>
    <w:p w:rsidR="00D91486" w:rsidRDefault="00D91486" w:rsidP="00B2037C">
      <w:pPr>
        <w:ind w:firstLine="720"/>
        <w:jc w:val="center"/>
        <w:rPr>
          <w:b/>
          <w:sz w:val="24"/>
          <w:szCs w:val="24"/>
          <w:lang w:eastAsia="lt-LT"/>
        </w:rPr>
      </w:pPr>
    </w:p>
    <w:p w:rsidR="00091F24" w:rsidRPr="00B2037C" w:rsidRDefault="00005A9C" w:rsidP="00B2037C">
      <w:pPr>
        <w:ind w:firstLine="720"/>
        <w:jc w:val="center"/>
        <w:rPr>
          <w:b/>
          <w:sz w:val="24"/>
          <w:szCs w:val="24"/>
          <w:lang w:eastAsia="lt-LT"/>
        </w:rPr>
      </w:pPr>
      <w:r>
        <w:rPr>
          <w:b/>
          <w:sz w:val="24"/>
          <w:szCs w:val="24"/>
          <w:lang w:eastAsia="lt-LT"/>
        </w:rPr>
        <w:t>10</w:t>
      </w:r>
      <w:r w:rsidR="00212CD1">
        <w:rPr>
          <w:b/>
          <w:sz w:val="24"/>
          <w:szCs w:val="24"/>
          <w:lang w:eastAsia="lt-LT"/>
        </w:rPr>
        <w:t xml:space="preserve"> </w:t>
      </w:r>
      <w:r w:rsidR="00091F24" w:rsidRPr="00B2037C">
        <w:rPr>
          <w:b/>
          <w:sz w:val="24"/>
          <w:szCs w:val="24"/>
          <w:lang w:eastAsia="lt-LT"/>
        </w:rPr>
        <w:t xml:space="preserve">lentelė </w:t>
      </w:r>
      <w:r w:rsidR="00D91486">
        <w:rPr>
          <w:b/>
          <w:sz w:val="24"/>
          <w:szCs w:val="24"/>
          <w:lang w:eastAsia="lt-LT"/>
        </w:rPr>
        <w:t>Strateginio veiklos plano p</w:t>
      </w:r>
      <w:r w:rsidR="00B2037C" w:rsidRPr="00B2037C">
        <w:rPr>
          <w:b/>
          <w:sz w:val="24"/>
          <w:szCs w:val="24"/>
          <w:lang w:eastAsia="lt-LT"/>
        </w:rPr>
        <w:t>riemonė "VIPA dotacijos grąžinimas"</w:t>
      </w:r>
    </w:p>
    <w:p w:rsidR="0000179A" w:rsidRPr="0000179A" w:rsidRDefault="0000179A" w:rsidP="0000179A">
      <w:pPr>
        <w:ind w:firstLine="720"/>
        <w:jc w:val="both"/>
        <w:rPr>
          <w:sz w:val="24"/>
          <w:szCs w:val="24"/>
          <w:lang w:eastAsia="lt-LT"/>
        </w:rPr>
      </w:pPr>
    </w:p>
    <w:tbl>
      <w:tblPr>
        <w:tblW w:w="9918" w:type="dxa"/>
        <w:tblLook w:val="04A0" w:firstRow="1" w:lastRow="0" w:firstColumn="1" w:lastColumn="0" w:noHBand="0" w:noVBand="1"/>
      </w:tblPr>
      <w:tblGrid>
        <w:gridCol w:w="4180"/>
        <w:gridCol w:w="1000"/>
        <w:gridCol w:w="1000"/>
        <w:gridCol w:w="1880"/>
        <w:gridCol w:w="1858"/>
      </w:tblGrid>
      <w:tr w:rsidR="006A5B55" w:rsidRPr="006A5B55" w:rsidTr="007A09F4">
        <w:trPr>
          <w:trHeight w:val="230"/>
        </w:trPr>
        <w:tc>
          <w:tcPr>
            <w:tcW w:w="418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A5B55" w:rsidRPr="006A5B55" w:rsidRDefault="006A5B55" w:rsidP="006A5B55">
            <w:pPr>
              <w:jc w:val="center"/>
              <w:rPr>
                <w:b/>
                <w:color w:val="000000"/>
                <w:lang w:eastAsia="lt-LT"/>
              </w:rPr>
            </w:pPr>
            <w:r w:rsidRPr="006A5B55">
              <w:rPr>
                <w:color w:val="000000"/>
                <w:lang w:eastAsia="lt-LT"/>
              </w:rPr>
              <w:t xml:space="preserve">  </w:t>
            </w:r>
            <w:r w:rsidRPr="006A5B55">
              <w:rPr>
                <w:b/>
                <w:color w:val="000000"/>
                <w:lang w:eastAsia="lt-LT"/>
              </w:rPr>
              <w:t>Projektai, kuriems</w:t>
            </w:r>
            <w:r w:rsidR="004833B0">
              <w:rPr>
                <w:b/>
                <w:color w:val="000000"/>
                <w:lang w:eastAsia="lt-LT"/>
              </w:rPr>
              <w:t xml:space="preserve"> iki 2022 metų pabaigos</w:t>
            </w:r>
            <w:r w:rsidRPr="006A5B55">
              <w:rPr>
                <w:b/>
                <w:color w:val="000000"/>
                <w:lang w:eastAsia="lt-LT"/>
              </w:rPr>
              <w:t xml:space="preserve"> buvo skirta VIPA dotacija</w:t>
            </w:r>
          </w:p>
        </w:tc>
        <w:tc>
          <w:tcPr>
            <w:tcW w:w="1000"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rsidR="006A5B55" w:rsidRPr="006A5B55" w:rsidRDefault="00005A9C" w:rsidP="006A5B55">
            <w:pPr>
              <w:jc w:val="center"/>
              <w:rPr>
                <w:b/>
                <w:bCs/>
                <w:color w:val="000000"/>
                <w:lang w:eastAsia="lt-LT"/>
              </w:rPr>
            </w:pPr>
            <w:r>
              <w:rPr>
                <w:b/>
                <w:bCs/>
                <w:color w:val="000000"/>
                <w:lang w:eastAsia="lt-LT"/>
              </w:rPr>
              <w:t>Grąžinta 2021 metais</w:t>
            </w:r>
            <w:r w:rsidR="004833B0">
              <w:rPr>
                <w:b/>
                <w:bCs/>
                <w:color w:val="000000"/>
                <w:lang w:eastAsia="lt-LT"/>
              </w:rPr>
              <w:t>, eurais</w:t>
            </w:r>
          </w:p>
        </w:tc>
        <w:tc>
          <w:tcPr>
            <w:tcW w:w="1000"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rsidR="006A5B55" w:rsidRPr="006A5B55" w:rsidRDefault="00005A9C" w:rsidP="006A5B55">
            <w:pPr>
              <w:jc w:val="center"/>
              <w:rPr>
                <w:b/>
                <w:bCs/>
                <w:color w:val="000000"/>
                <w:lang w:eastAsia="lt-LT"/>
              </w:rPr>
            </w:pPr>
            <w:r>
              <w:rPr>
                <w:b/>
                <w:bCs/>
                <w:color w:val="000000"/>
                <w:lang w:eastAsia="lt-LT"/>
              </w:rPr>
              <w:t>Grąžinta 2022 metais</w:t>
            </w:r>
            <w:r w:rsidR="004833B0">
              <w:rPr>
                <w:b/>
                <w:bCs/>
                <w:color w:val="000000"/>
                <w:lang w:eastAsia="lt-LT"/>
              </w:rPr>
              <w:t>, eurais</w:t>
            </w:r>
          </w:p>
        </w:tc>
        <w:tc>
          <w:tcPr>
            <w:tcW w:w="1880"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rsidR="006A5B55" w:rsidRPr="006A5B55" w:rsidRDefault="006A5B55" w:rsidP="006A5B55">
            <w:pPr>
              <w:jc w:val="center"/>
              <w:rPr>
                <w:color w:val="000000"/>
                <w:lang w:eastAsia="lt-LT"/>
              </w:rPr>
            </w:pPr>
            <w:r w:rsidRPr="006A5B55">
              <w:rPr>
                <w:color w:val="000000"/>
                <w:lang w:eastAsia="lt-LT"/>
              </w:rPr>
              <w:t>UAB VIPA pagal vertinimo metodiką nustatyta visa grąžintina dotacijos suma</w:t>
            </w:r>
            <w:r w:rsidR="004833B0">
              <w:rPr>
                <w:color w:val="000000"/>
                <w:lang w:eastAsia="lt-LT"/>
              </w:rPr>
              <w:t>, eurais</w:t>
            </w:r>
            <w:r w:rsidRPr="006A5B55">
              <w:rPr>
                <w:color w:val="000000"/>
                <w:lang w:eastAsia="lt-LT"/>
              </w:rPr>
              <w:t xml:space="preserve"> </w:t>
            </w:r>
          </w:p>
        </w:tc>
        <w:tc>
          <w:tcPr>
            <w:tcW w:w="1858"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rsidR="006A5B55" w:rsidRPr="006A5B55" w:rsidRDefault="006A5B55" w:rsidP="006A5B55">
            <w:pPr>
              <w:jc w:val="center"/>
              <w:rPr>
                <w:color w:val="000000"/>
                <w:lang w:eastAsia="lt-LT"/>
              </w:rPr>
            </w:pPr>
            <w:r w:rsidRPr="006A5B55">
              <w:rPr>
                <w:color w:val="000000"/>
                <w:lang w:eastAsia="lt-LT"/>
              </w:rPr>
              <w:t>Visa VIPA dotacijos suma, kuri buvo skirta  nuosavam indėliui prie ES lėšomis finansuojamų projektų</w:t>
            </w:r>
            <w:r w:rsidR="004833B0">
              <w:rPr>
                <w:color w:val="000000"/>
                <w:lang w:eastAsia="lt-LT"/>
              </w:rPr>
              <w:t>, eurais</w:t>
            </w:r>
          </w:p>
        </w:tc>
      </w:tr>
      <w:tr w:rsidR="006A5B55" w:rsidRPr="006A5B55" w:rsidTr="007A09F4">
        <w:trPr>
          <w:trHeight w:val="1050"/>
        </w:trPr>
        <w:tc>
          <w:tcPr>
            <w:tcW w:w="4180" w:type="dxa"/>
            <w:vMerge/>
            <w:tcBorders>
              <w:top w:val="single" w:sz="4" w:space="0" w:color="auto"/>
              <w:left w:val="single" w:sz="4" w:space="0" w:color="auto"/>
              <w:bottom w:val="single" w:sz="4" w:space="0" w:color="auto"/>
              <w:right w:val="single" w:sz="4" w:space="0" w:color="auto"/>
            </w:tcBorders>
            <w:vAlign w:val="center"/>
            <w:hideMark/>
          </w:tcPr>
          <w:p w:rsidR="006A5B55" w:rsidRPr="006A5B55" w:rsidRDefault="006A5B55" w:rsidP="006A5B55">
            <w:pPr>
              <w:rPr>
                <w:color w:val="000000"/>
                <w:lang w:eastAsia="lt-LT"/>
              </w:rPr>
            </w:pPr>
          </w:p>
        </w:tc>
        <w:tc>
          <w:tcPr>
            <w:tcW w:w="1000" w:type="dxa"/>
            <w:vMerge/>
            <w:tcBorders>
              <w:top w:val="single" w:sz="4" w:space="0" w:color="auto"/>
              <w:left w:val="single" w:sz="4" w:space="0" w:color="auto"/>
              <w:bottom w:val="single" w:sz="4" w:space="0" w:color="000000"/>
              <w:right w:val="single" w:sz="4" w:space="0" w:color="auto"/>
            </w:tcBorders>
            <w:vAlign w:val="center"/>
            <w:hideMark/>
          </w:tcPr>
          <w:p w:rsidR="006A5B55" w:rsidRPr="006A5B55" w:rsidRDefault="006A5B55" w:rsidP="006A5B55">
            <w:pPr>
              <w:rPr>
                <w:b/>
                <w:bCs/>
                <w:color w:val="000000"/>
                <w:lang w:eastAsia="lt-LT"/>
              </w:rPr>
            </w:pPr>
          </w:p>
        </w:tc>
        <w:tc>
          <w:tcPr>
            <w:tcW w:w="1000" w:type="dxa"/>
            <w:vMerge/>
            <w:tcBorders>
              <w:top w:val="single" w:sz="4" w:space="0" w:color="auto"/>
              <w:left w:val="single" w:sz="4" w:space="0" w:color="auto"/>
              <w:bottom w:val="single" w:sz="4" w:space="0" w:color="000000"/>
              <w:right w:val="single" w:sz="4" w:space="0" w:color="auto"/>
            </w:tcBorders>
            <w:vAlign w:val="center"/>
            <w:hideMark/>
          </w:tcPr>
          <w:p w:rsidR="006A5B55" w:rsidRPr="006A5B55" w:rsidRDefault="006A5B55" w:rsidP="006A5B55">
            <w:pPr>
              <w:rPr>
                <w:b/>
                <w:bCs/>
                <w:color w:val="000000"/>
                <w:lang w:eastAsia="lt-LT"/>
              </w:rPr>
            </w:pPr>
          </w:p>
        </w:tc>
        <w:tc>
          <w:tcPr>
            <w:tcW w:w="1880" w:type="dxa"/>
            <w:vMerge/>
            <w:tcBorders>
              <w:top w:val="single" w:sz="4" w:space="0" w:color="auto"/>
              <w:left w:val="single" w:sz="4" w:space="0" w:color="auto"/>
              <w:bottom w:val="single" w:sz="4" w:space="0" w:color="000000"/>
              <w:right w:val="single" w:sz="4" w:space="0" w:color="auto"/>
            </w:tcBorders>
            <w:vAlign w:val="center"/>
            <w:hideMark/>
          </w:tcPr>
          <w:p w:rsidR="006A5B55" w:rsidRPr="006A5B55" w:rsidRDefault="006A5B55" w:rsidP="006A5B55">
            <w:pPr>
              <w:rPr>
                <w:color w:val="000000"/>
                <w:lang w:eastAsia="lt-LT"/>
              </w:rPr>
            </w:pPr>
          </w:p>
        </w:tc>
        <w:tc>
          <w:tcPr>
            <w:tcW w:w="1858" w:type="dxa"/>
            <w:vMerge/>
            <w:tcBorders>
              <w:top w:val="single" w:sz="4" w:space="0" w:color="auto"/>
              <w:left w:val="single" w:sz="4" w:space="0" w:color="auto"/>
              <w:bottom w:val="single" w:sz="4" w:space="0" w:color="000000"/>
              <w:right w:val="single" w:sz="4" w:space="0" w:color="auto"/>
            </w:tcBorders>
            <w:vAlign w:val="center"/>
            <w:hideMark/>
          </w:tcPr>
          <w:p w:rsidR="006A5B55" w:rsidRPr="006A5B55" w:rsidRDefault="006A5B55" w:rsidP="006A5B55">
            <w:pPr>
              <w:rPr>
                <w:color w:val="000000"/>
                <w:lang w:eastAsia="lt-LT"/>
              </w:rPr>
            </w:pPr>
          </w:p>
        </w:tc>
      </w:tr>
      <w:tr w:rsidR="006A5B55" w:rsidRPr="006A5B55" w:rsidTr="007A09F4">
        <w:trPr>
          <w:trHeight w:val="765"/>
        </w:trPr>
        <w:tc>
          <w:tcPr>
            <w:tcW w:w="4180" w:type="dxa"/>
            <w:tcBorders>
              <w:top w:val="nil"/>
              <w:left w:val="single" w:sz="4" w:space="0" w:color="auto"/>
              <w:bottom w:val="single" w:sz="4" w:space="0" w:color="auto"/>
              <w:right w:val="single" w:sz="4" w:space="0" w:color="auto"/>
            </w:tcBorders>
            <w:shd w:val="clear" w:color="auto" w:fill="auto"/>
            <w:vAlign w:val="bottom"/>
            <w:hideMark/>
          </w:tcPr>
          <w:p w:rsidR="006A5B55" w:rsidRPr="006A5B55" w:rsidRDefault="006A5B55" w:rsidP="006A5B55">
            <w:pPr>
              <w:rPr>
                <w:color w:val="000000"/>
                <w:lang w:eastAsia="lt-LT"/>
              </w:rPr>
            </w:pPr>
            <w:r w:rsidRPr="006A5B55">
              <w:rPr>
                <w:color w:val="000000"/>
                <w:lang w:eastAsia="lt-LT"/>
              </w:rPr>
              <w:t>Babrungo upės slėnio estrados teritorijos ir jos prieigų bei jungčių su Plungės miesto centrine dalimi sutvarkymas</w:t>
            </w:r>
          </w:p>
        </w:tc>
        <w:tc>
          <w:tcPr>
            <w:tcW w:w="100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12400</w:t>
            </w:r>
          </w:p>
        </w:tc>
        <w:tc>
          <w:tcPr>
            <w:tcW w:w="100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12400</w:t>
            </w:r>
          </w:p>
        </w:tc>
        <w:tc>
          <w:tcPr>
            <w:tcW w:w="188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lang w:eastAsia="lt-LT"/>
              </w:rPr>
            </w:pPr>
            <w:r w:rsidRPr="006A5B55">
              <w:rPr>
                <w:lang w:eastAsia="lt-LT"/>
              </w:rPr>
              <w:t>61673,72</w:t>
            </w:r>
          </w:p>
        </w:tc>
        <w:tc>
          <w:tcPr>
            <w:tcW w:w="1858"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color w:val="000000"/>
                <w:lang w:eastAsia="lt-LT"/>
              </w:rPr>
            </w:pPr>
            <w:r w:rsidRPr="006A5B55">
              <w:rPr>
                <w:color w:val="000000"/>
                <w:lang w:eastAsia="lt-LT"/>
              </w:rPr>
              <w:t>268146,59</w:t>
            </w:r>
          </w:p>
        </w:tc>
      </w:tr>
      <w:tr w:rsidR="006A5B55" w:rsidRPr="006A5B55" w:rsidTr="007A09F4">
        <w:trPr>
          <w:trHeight w:val="810"/>
        </w:trPr>
        <w:tc>
          <w:tcPr>
            <w:tcW w:w="4180" w:type="dxa"/>
            <w:tcBorders>
              <w:top w:val="nil"/>
              <w:left w:val="single" w:sz="4" w:space="0" w:color="auto"/>
              <w:bottom w:val="single" w:sz="4" w:space="0" w:color="auto"/>
              <w:right w:val="single" w:sz="4" w:space="0" w:color="auto"/>
            </w:tcBorders>
            <w:shd w:val="clear" w:color="auto" w:fill="auto"/>
            <w:vAlign w:val="bottom"/>
            <w:hideMark/>
          </w:tcPr>
          <w:p w:rsidR="006A5B55" w:rsidRPr="006A5B55" w:rsidRDefault="006A5B55" w:rsidP="006A5B55">
            <w:pPr>
              <w:rPr>
                <w:color w:val="000000"/>
                <w:lang w:eastAsia="lt-LT"/>
              </w:rPr>
            </w:pPr>
            <w:r w:rsidRPr="006A5B55">
              <w:rPr>
                <w:color w:val="000000"/>
                <w:lang w:eastAsia="lt-LT"/>
              </w:rPr>
              <w:t>Aktyvaus poilsio ir pramogų zonos sukūrimas Plungės m. M. Oginskio dvaro teritorijoje, prie autobusų stoties</w:t>
            </w:r>
          </w:p>
        </w:tc>
        <w:tc>
          <w:tcPr>
            <w:tcW w:w="100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7000</w:t>
            </w:r>
          </w:p>
        </w:tc>
        <w:tc>
          <w:tcPr>
            <w:tcW w:w="100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7000</w:t>
            </w:r>
          </w:p>
        </w:tc>
        <w:tc>
          <w:tcPr>
            <w:tcW w:w="188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lang w:eastAsia="lt-LT"/>
              </w:rPr>
            </w:pPr>
            <w:r w:rsidRPr="006A5B55">
              <w:rPr>
                <w:lang w:eastAsia="lt-LT"/>
              </w:rPr>
              <w:t>35686,32</w:t>
            </w:r>
          </w:p>
        </w:tc>
        <w:tc>
          <w:tcPr>
            <w:tcW w:w="1858"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color w:val="000000"/>
                <w:lang w:eastAsia="lt-LT"/>
              </w:rPr>
            </w:pPr>
            <w:r w:rsidRPr="006A5B55">
              <w:rPr>
                <w:color w:val="000000"/>
                <w:lang w:eastAsia="lt-LT"/>
              </w:rPr>
              <w:t>118954,24</w:t>
            </w:r>
          </w:p>
        </w:tc>
      </w:tr>
      <w:tr w:rsidR="006A5B55" w:rsidRPr="006A5B55" w:rsidTr="007A09F4">
        <w:trPr>
          <w:trHeight w:val="540"/>
        </w:trPr>
        <w:tc>
          <w:tcPr>
            <w:tcW w:w="4180" w:type="dxa"/>
            <w:tcBorders>
              <w:top w:val="nil"/>
              <w:left w:val="single" w:sz="4" w:space="0" w:color="auto"/>
              <w:bottom w:val="single" w:sz="4" w:space="0" w:color="auto"/>
              <w:right w:val="single" w:sz="4" w:space="0" w:color="auto"/>
            </w:tcBorders>
            <w:shd w:val="clear" w:color="auto" w:fill="auto"/>
            <w:vAlign w:val="bottom"/>
            <w:hideMark/>
          </w:tcPr>
          <w:p w:rsidR="006A5B55" w:rsidRPr="006A5B55" w:rsidRDefault="006A5B55" w:rsidP="006A5B55">
            <w:pPr>
              <w:rPr>
                <w:color w:val="000000"/>
                <w:lang w:eastAsia="lt-LT"/>
              </w:rPr>
            </w:pPr>
            <w:r w:rsidRPr="006A5B55">
              <w:rPr>
                <w:color w:val="000000"/>
                <w:lang w:eastAsia="lt-LT"/>
              </w:rPr>
              <w:t xml:space="preserve">Pėsčiųjų ir dviračių takų Plungės miesto </w:t>
            </w:r>
            <w:proofErr w:type="spellStart"/>
            <w:r w:rsidRPr="006A5B55">
              <w:rPr>
                <w:color w:val="000000"/>
                <w:lang w:eastAsia="lt-LT"/>
              </w:rPr>
              <w:t>Gandingos</w:t>
            </w:r>
            <w:proofErr w:type="spellEnd"/>
            <w:r w:rsidRPr="006A5B55">
              <w:rPr>
                <w:color w:val="000000"/>
                <w:lang w:eastAsia="lt-LT"/>
              </w:rPr>
              <w:t xml:space="preserve"> ir J. Tumo-Vaižganto gatvėse įrengimas</w:t>
            </w:r>
          </w:p>
        </w:tc>
        <w:tc>
          <w:tcPr>
            <w:tcW w:w="100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8415,75</w:t>
            </w:r>
          </w:p>
        </w:tc>
        <w:tc>
          <w:tcPr>
            <w:tcW w:w="100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rPr>
                <w:b/>
                <w:bCs/>
                <w:color w:val="000000"/>
                <w:lang w:eastAsia="lt-LT"/>
              </w:rPr>
            </w:pPr>
            <w:r w:rsidRPr="006A5B55">
              <w:rPr>
                <w:b/>
                <w:bCs/>
                <w:color w:val="000000"/>
                <w:lang w:eastAsia="lt-LT"/>
              </w:rPr>
              <w:t> </w:t>
            </w:r>
          </w:p>
        </w:tc>
        <w:tc>
          <w:tcPr>
            <w:tcW w:w="1880"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lang w:eastAsia="lt-LT"/>
              </w:rPr>
            </w:pPr>
            <w:r w:rsidRPr="006A5B55">
              <w:rPr>
                <w:lang w:eastAsia="lt-LT"/>
              </w:rPr>
              <w:t>8415,75</w:t>
            </w:r>
          </w:p>
        </w:tc>
        <w:tc>
          <w:tcPr>
            <w:tcW w:w="1858" w:type="dxa"/>
            <w:tcBorders>
              <w:top w:val="nil"/>
              <w:left w:val="nil"/>
              <w:bottom w:val="single" w:sz="4" w:space="0" w:color="auto"/>
              <w:right w:val="single" w:sz="4" w:space="0" w:color="auto"/>
            </w:tcBorders>
            <w:shd w:val="clear" w:color="auto" w:fill="auto"/>
            <w:noWrap/>
            <w:vAlign w:val="bottom"/>
            <w:hideMark/>
          </w:tcPr>
          <w:p w:rsidR="006A5B55" w:rsidRPr="006A5B55" w:rsidRDefault="006A5B55" w:rsidP="006A5B55">
            <w:pPr>
              <w:jc w:val="right"/>
              <w:rPr>
                <w:color w:val="000000"/>
                <w:lang w:eastAsia="lt-LT"/>
              </w:rPr>
            </w:pPr>
            <w:r w:rsidRPr="006A5B55">
              <w:rPr>
                <w:color w:val="000000"/>
                <w:lang w:eastAsia="lt-LT"/>
              </w:rPr>
              <w:t>31169,44</w:t>
            </w:r>
          </w:p>
        </w:tc>
      </w:tr>
      <w:tr w:rsidR="006A5B55" w:rsidRPr="006A5B55" w:rsidTr="007A09F4">
        <w:trPr>
          <w:trHeight w:val="555"/>
        </w:trPr>
        <w:tc>
          <w:tcPr>
            <w:tcW w:w="4180" w:type="dxa"/>
            <w:tcBorders>
              <w:top w:val="nil"/>
              <w:left w:val="single" w:sz="4" w:space="0" w:color="auto"/>
              <w:bottom w:val="nil"/>
              <w:right w:val="single" w:sz="4" w:space="0" w:color="auto"/>
            </w:tcBorders>
            <w:shd w:val="clear" w:color="auto" w:fill="auto"/>
            <w:vAlign w:val="bottom"/>
            <w:hideMark/>
          </w:tcPr>
          <w:p w:rsidR="006A5B55" w:rsidRPr="006A5B55" w:rsidRDefault="006A5B55" w:rsidP="006A5B55">
            <w:pPr>
              <w:rPr>
                <w:color w:val="000000"/>
                <w:lang w:eastAsia="lt-LT"/>
              </w:rPr>
            </w:pPr>
            <w:r w:rsidRPr="006A5B55">
              <w:rPr>
                <w:color w:val="000000"/>
                <w:lang w:eastAsia="lt-LT"/>
              </w:rPr>
              <w:t>Tunelinio viaduko po geležinkeliu Plungės m. Dariaus ir Girėno g. įrengimas</w:t>
            </w:r>
          </w:p>
        </w:tc>
        <w:tc>
          <w:tcPr>
            <w:tcW w:w="1000" w:type="dxa"/>
            <w:tcBorders>
              <w:top w:val="nil"/>
              <w:left w:val="nil"/>
              <w:bottom w:val="nil"/>
              <w:right w:val="single" w:sz="4" w:space="0" w:color="auto"/>
            </w:tcBorders>
            <w:shd w:val="clear" w:color="auto" w:fill="auto"/>
            <w:noWrap/>
            <w:vAlign w:val="bottom"/>
            <w:hideMark/>
          </w:tcPr>
          <w:p w:rsidR="006A5B55" w:rsidRPr="006A5B55" w:rsidRDefault="006A5B55" w:rsidP="006A5B55">
            <w:pPr>
              <w:rPr>
                <w:b/>
                <w:bCs/>
                <w:color w:val="000000"/>
                <w:lang w:eastAsia="lt-LT"/>
              </w:rPr>
            </w:pPr>
            <w:r w:rsidRPr="006A5B55">
              <w:rPr>
                <w:b/>
                <w:bCs/>
                <w:color w:val="000000"/>
                <w:lang w:eastAsia="lt-LT"/>
              </w:rPr>
              <w:t> </w:t>
            </w:r>
          </w:p>
        </w:tc>
        <w:tc>
          <w:tcPr>
            <w:tcW w:w="1000" w:type="dxa"/>
            <w:tcBorders>
              <w:top w:val="nil"/>
              <w:left w:val="nil"/>
              <w:bottom w:val="nil"/>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7500</w:t>
            </w:r>
          </w:p>
        </w:tc>
        <w:tc>
          <w:tcPr>
            <w:tcW w:w="1880" w:type="dxa"/>
            <w:tcBorders>
              <w:top w:val="nil"/>
              <w:left w:val="nil"/>
              <w:bottom w:val="nil"/>
              <w:right w:val="single" w:sz="4" w:space="0" w:color="auto"/>
            </w:tcBorders>
            <w:shd w:val="clear" w:color="auto" w:fill="auto"/>
            <w:noWrap/>
            <w:vAlign w:val="bottom"/>
            <w:hideMark/>
          </w:tcPr>
          <w:p w:rsidR="006A5B55" w:rsidRPr="006A5B55" w:rsidRDefault="006A5B55" w:rsidP="006A5B55">
            <w:pPr>
              <w:jc w:val="right"/>
              <w:rPr>
                <w:lang w:eastAsia="lt-LT"/>
              </w:rPr>
            </w:pPr>
            <w:r w:rsidRPr="006A5B55">
              <w:rPr>
                <w:lang w:eastAsia="lt-LT"/>
              </w:rPr>
              <w:t>37861,7</w:t>
            </w:r>
          </w:p>
        </w:tc>
        <w:tc>
          <w:tcPr>
            <w:tcW w:w="1858" w:type="dxa"/>
            <w:tcBorders>
              <w:top w:val="nil"/>
              <w:left w:val="nil"/>
              <w:bottom w:val="nil"/>
              <w:right w:val="single" w:sz="4" w:space="0" w:color="auto"/>
            </w:tcBorders>
            <w:shd w:val="clear" w:color="auto" w:fill="auto"/>
            <w:noWrap/>
            <w:vAlign w:val="bottom"/>
            <w:hideMark/>
          </w:tcPr>
          <w:p w:rsidR="006A5B55" w:rsidRPr="006A5B55" w:rsidRDefault="006A5B55" w:rsidP="006A5B55">
            <w:pPr>
              <w:jc w:val="right"/>
              <w:rPr>
                <w:color w:val="000000"/>
                <w:lang w:eastAsia="lt-LT"/>
              </w:rPr>
            </w:pPr>
            <w:r w:rsidRPr="006A5B55">
              <w:rPr>
                <w:color w:val="000000"/>
                <w:lang w:eastAsia="lt-LT"/>
              </w:rPr>
              <w:t>151446,79</w:t>
            </w:r>
          </w:p>
        </w:tc>
      </w:tr>
      <w:tr w:rsidR="006A5B55" w:rsidRPr="006A5B55" w:rsidTr="007A09F4">
        <w:trPr>
          <w:trHeight w:val="780"/>
        </w:trPr>
        <w:tc>
          <w:tcPr>
            <w:tcW w:w="4180" w:type="dxa"/>
            <w:tcBorders>
              <w:top w:val="single" w:sz="4" w:space="0" w:color="auto"/>
              <w:left w:val="single" w:sz="4" w:space="0" w:color="auto"/>
              <w:bottom w:val="nil"/>
              <w:right w:val="single" w:sz="4" w:space="0" w:color="auto"/>
            </w:tcBorders>
            <w:shd w:val="clear" w:color="auto" w:fill="auto"/>
            <w:vAlign w:val="bottom"/>
            <w:hideMark/>
          </w:tcPr>
          <w:p w:rsidR="006A5B55" w:rsidRPr="006A5B55" w:rsidRDefault="006A5B55" w:rsidP="006A5B55">
            <w:pPr>
              <w:rPr>
                <w:color w:val="000000"/>
                <w:lang w:eastAsia="lt-LT"/>
              </w:rPr>
            </w:pPr>
            <w:r w:rsidRPr="006A5B55">
              <w:rPr>
                <w:color w:val="000000"/>
                <w:lang w:eastAsia="lt-LT"/>
              </w:rPr>
              <w:t>Teikiamų paslaugų procesų tobulinimas ir aptarnavimas</w:t>
            </w:r>
            <w:r w:rsidR="007A09F4">
              <w:rPr>
                <w:color w:val="000000"/>
                <w:lang w:eastAsia="lt-LT"/>
              </w:rPr>
              <w:t>,</w:t>
            </w:r>
            <w:r w:rsidRPr="006A5B55">
              <w:rPr>
                <w:color w:val="000000"/>
                <w:lang w:eastAsia="lt-LT"/>
              </w:rPr>
              <w:t xml:space="preserve"> kokybės gerinimas Plungės rajono savivaldybėje</w:t>
            </w:r>
          </w:p>
        </w:tc>
        <w:tc>
          <w:tcPr>
            <w:tcW w:w="1000" w:type="dxa"/>
            <w:tcBorders>
              <w:top w:val="single" w:sz="4" w:space="0" w:color="auto"/>
              <w:left w:val="nil"/>
              <w:bottom w:val="nil"/>
              <w:right w:val="single" w:sz="4" w:space="0" w:color="auto"/>
            </w:tcBorders>
            <w:shd w:val="clear" w:color="auto" w:fill="auto"/>
            <w:noWrap/>
            <w:vAlign w:val="bottom"/>
            <w:hideMark/>
          </w:tcPr>
          <w:p w:rsidR="006A5B55" w:rsidRPr="006A5B55" w:rsidRDefault="006A5B55" w:rsidP="006A5B55">
            <w:pPr>
              <w:rPr>
                <w:b/>
                <w:bCs/>
                <w:color w:val="000000"/>
                <w:lang w:eastAsia="lt-LT"/>
              </w:rPr>
            </w:pPr>
            <w:r w:rsidRPr="006A5B55">
              <w:rPr>
                <w:b/>
                <w:bCs/>
                <w:color w:val="000000"/>
                <w:lang w:eastAsia="lt-LT"/>
              </w:rPr>
              <w:t> </w:t>
            </w:r>
          </w:p>
        </w:tc>
        <w:tc>
          <w:tcPr>
            <w:tcW w:w="1000" w:type="dxa"/>
            <w:tcBorders>
              <w:top w:val="single" w:sz="4" w:space="0" w:color="auto"/>
              <w:left w:val="nil"/>
              <w:bottom w:val="nil"/>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10065,56</w:t>
            </w:r>
          </w:p>
        </w:tc>
        <w:tc>
          <w:tcPr>
            <w:tcW w:w="1880" w:type="dxa"/>
            <w:tcBorders>
              <w:top w:val="single" w:sz="4" w:space="0" w:color="auto"/>
              <w:left w:val="nil"/>
              <w:bottom w:val="nil"/>
              <w:right w:val="single" w:sz="4" w:space="0" w:color="auto"/>
            </w:tcBorders>
            <w:shd w:val="clear" w:color="auto" w:fill="auto"/>
            <w:noWrap/>
            <w:vAlign w:val="bottom"/>
            <w:hideMark/>
          </w:tcPr>
          <w:p w:rsidR="006A5B55" w:rsidRPr="006A5B55" w:rsidRDefault="006A5B55" w:rsidP="006A5B55">
            <w:pPr>
              <w:jc w:val="right"/>
              <w:rPr>
                <w:lang w:eastAsia="lt-LT"/>
              </w:rPr>
            </w:pPr>
            <w:r w:rsidRPr="006A5B55">
              <w:rPr>
                <w:lang w:eastAsia="lt-LT"/>
              </w:rPr>
              <w:t>10065,56</w:t>
            </w:r>
          </w:p>
        </w:tc>
        <w:tc>
          <w:tcPr>
            <w:tcW w:w="1858" w:type="dxa"/>
            <w:tcBorders>
              <w:top w:val="single" w:sz="4" w:space="0" w:color="auto"/>
              <w:left w:val="nil"/>
              <w:bottom w:val="nil"/>
              <w:right w:val="single" w:sz="4" w:space="0" w:color="auto"/>
            </w:tcBorders>
            <w:shd w:val="clear" w:color="auto" w:fill="auto"/>
            <w:noWrap/>
            <w:vAlign w:val="bottom"/>
            <w:hideMark/>
          </w:tcPr>
          <w:p w:rsidR="006A5B55" w:rsidRPr="006A5B55" w:rsidRDefault="006A5B55" w:rsidP="006A5B55">
            <w:pPr>
              <w:jc w:val="right"/>
              <w:rPr>
                <w:color w:val="000000"/>
                <w:lang w:eastAsia="lt-LT"/>
              </w:rPr>
            </w:pPr>
            <w:r w:rsidRPr="006A5B55">
              <w:rPr>
                <w:color w:val="000000"/>
                <w:lang w:eastAsia="lt-LT"/>
              </w:rPr>
              <w:t>27959,88</w:t>
            </w:r>
          </w:p>
        </w:tc>
      </w:tr>
      <w:tr w:rsidR="006A5B55" w:rsidRPr="006A5B55" w:rsidTr="007A09F4">
        <w:trPr>
          <w:trHeight w:val="270"/>
        </w:trPr>
        <w:tc>
          <w:tcPr>
            <w:tcW w:w="418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6A5B55" w:rsidRPr="006A5B55" w:rsidRDefault="006A5B55" w:rsidP="006A5B55">
            <w:pPr>
              <w:rPr>
                <w:b/>
                <w:bCs/>
                <w:color w:val="000000"/>
                <w:lang w:eastAsia="lt-LT"/>
              </w:rPr>
            </w:pPr>
            <w:r w:rsidRPr="006A5B55">
              <w:rPr>
                <w:b/>
                <w:bCs/>
                <w:color w:val="000000"/>
                <w:lang w:eastAsia="lt-LT"/>
              </w:rPr>
              <w:t>Iš viso</w:t>
            </w:r>
          </w:p>
        </w:tc>
        <w:tc>
          <w:tcPr>
            <w:tcW w:w="1000" w:type="dxa"/>
            <w:tcBorders>
              <w:top w:val="single" w:sz="8" w:space="0" w:color="auto"/>
              <w:left w:val="nil"/>
              <w:bottom w:val="single" w:sz="8" w:space="0" w:color="auto"/>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27815,75</w:t>
            </w:r>
          </w:p>
        </w:tc>
        <w:tc>
          <w:tcPr>
            <w:tcW w:w="1000" w:type="dxa"/>
            <w:tcBorders>
              <w:top w:val="single" w:sz="8" w:space="0" w:color="auto"/>
              <w:left w:val="nil"/>
              <w:bottom w:val="single" w:sz="8" w:space="0" w:color="auto"/>
              <w:right w:val="single" w:sz="4"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36965,56</w:t>
            </w:r>
          </w:p>
        </w:tc>
        <w:tc>
          <w:tcPr>
            <w:tcW w:w="188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153703,05</w:t>
            </w:r>
          </w:p>
        </w:tc>
        <w:tc>
          <w:tcPr>
            <w:tcW w:w="1858" w:type="dxa"/>
            <w:tcBorders>
              <w:top w:val="single" w:sz="8" w:space="0" w:color="auto"/>
              <w:left w:val="nil"/>
              <w:bottom w:val="single" w:sz="8" w:space="0" w:color="auto"/>
              <w:right w:val="single" w:sz="8" w:space="0" w:color="auto"/>
            </w:tcBorders>
            <w:shd w:val="clear" w:color="auto" w:fill="auto"/>
            <w:noWrap/>
            <w:vAlign w:val="bottom"/>
            <w:hideMark/>
          </w:tcPr>
          <w:p w:rsidR="006A5B55" w:rsidRPr="006A5B55" w:rsidRDefault="006A5B55" w:rsidP="006A5B55">
            <w:pPr>
              <w:jc w:val="right"/>
              <w:rPr>
                <w:b/>
                <w:bCs/>
                <w:color w:val="000000"/>
                <w:lang w:eastAsia="lt-LT"/>
              </w:rPr>
            </w:pPr>
            <w:r w:rsidRPr="006A5B55">
              <w:rPr>
                <w:b/>
                <w:bCs/>
                <w:color w:val="000000"/>
                <w:lang w:eastAsia="lt-LT"/>
              </w:rPr>
              <w:t>597676,94</w:t>
            </w:r>
          </w:p>
        </w:tc>
      </w:tr>
    </w:tbl>
    <w:p w:rsidR="00BD0C20" w:rsidRDefault="00BD0C20" w:rsidP="0000179A">
      <w:pPr>
        <w:shd w:val="clear" w:color="auto" w:fill="FFFFFF"/>
        <w:jc w:val="center"/>
      </w:pPr>
    </w:p>
    <w:p w:rsidR="00031EA3" w:rsidRDefault="00031EA3" w:rsidP="0000179A">
      <w:pPr>
        <w:shd w:val="clear" w:color="auto" w:fill="FFFFFF"/>
        <w:jc w:val="center"/>
      </w:pPr>
    </w:p>
    <w:p w:rsidR="00BD0C20" w:rsidRPr="00EE6B9A" w:rsidRDefault="00BD0C20" w:rsidP="00BD0C20">
      <w:pPr>
        <w:ind w:firstLine="720"/>
        <w:jc w:val="both"/>
        <w:rPr>
          <w:b/>
          <w:sz w:val="24"/>
          <w:lang w:val="en-US"/>
        </w:rPr>
      </w:pPr>
      <w:r w:rsidRPr="00BD0C20">
        <w:rPr>
          <w:b/>
          <w:sz w:val="24"/>
        </w:rPr>
        <w:t>12.</w:t>
      </w:r>
      <w:r w:rsidRPr="00BD0C20">
        <w:rPr>
          <w:sz w:val="24"/>
        </w:rPr>
        <w:t xml:space="preserve"> </w:t>
      </w:r>
      <w:r w:rsidRPr="00BD0C20">
        <w:rPr>
          <w:b/>
          <w:sz w:val="24"/>
        </w:rPr>
        <w:t>Numatomo teisinio reguliavimo poveikio vertinimas*</w:t>
      </w:r>
    </w:p>
    <w:p w:rsidR="00BD0C20" w:rsidRDefault="00BD0C20" w:rsidP="00BD0C20">
      <w:pPr>
        <w:ind w:firstLine="720"/>
        <w:jc w:val="both"/>
        <w:rPr>
          <w:sz w:val="24"/>
        </w:rPr>
      </w:pPr>
      <w:r w:rsidRPr="00BD0C20">
        <w:rPr>
          <w:sz w:val="24"/>
        </w:rPr>
        <w:t xml:space="preserve">Numatomo teisinio reguliavimo poveikio vertinimas atliekamas rengiant teisės akto, kuriuo numatoma reglamentuoti iki tol nereglamentuotus santykius, taip pat kuriuo iš esmės keičiamas teisinis reguliavimas, projektą. </w:t>
      </w:r>
    </w:p>
    <w:p w:rsidR="00031EA3" w:rsidRPr="00BD0C20" w:rsidRDefault="00031EA3" w:rsidP="00BD0C20">
      <w:pPr>
        <w:ind w:firstLine="720"/>
        <w:jc w:val="both"/>
        <w:rPr>
          <w:sz w:val="24"/>
        </w:rPr>
      </w:pPr>
      <w:r>
        <w:rPr>
          <w:sz w:val="24"/>
        </w:rPr>
        <w:t xml:space="preserve">Rengiant šį teisės akto projektą, </w:t>
      </w:r>
      <w:r w:rsidRPr="00031EA3">
        <w:rPr>
          <w:sz w:val="24"/>
        </w:rPr>
        <w:t>teisinio</w:t>
      </w:r>
      <w:r>
        <w:rPr>
          <w:sz w:val="24"/>
        </w:rPr>
        <w:t xml:space="preserve"> reguliavimo poveikio vertinimo nereikia.</w:t>
      </w:r>
    </w:p>
    <w:p w:rsidR="0000179A" w:rsidRPr="0000179A" w:rsidRDefault="0000179A" w:rsidP="0000179A">
      <w:pPr>
        <w:shd w:val="clear" w:color="auto" w:fill="FFFFFF"/>
        <w:jc w:val="center"/>
        <w:rPr>
          <w:sz w:val="24"/>
          <w:szCs w:val="24"/>
          <w:lang w:eastAsia="lt-LT"/>
        </w:rPr>
      </w:pPr>
    </w:p>
    <w:tbl>
      <w:tblPr>
        <w:tblW w:w="1134" w:type="dxa"/>
        <w:tblInd w:w="8340" w:type="dxa"/>
        <w:tblLayout w:type="fixed"/>
        <w:tblLook w:val="0000" w:firstRow="0" w:lastRow="0" w:firstColumn="0" w:lastColumn="0" w:noHBand="0" w:noVBand="0"/>
      </w:tblPr>
      <w:tblGrid>
        <w:gridCol w:w="1134"/>
      </w:tblGrid>
      <w:tr w:rsidR="00C942B3" w:rsidRPr="002066F6" w:rsidTr="005473E4">
        <w:trPr>
          <w:trHeight w:val="100"/>
        </w:trPr>
        <w:tc>
          <w:tcPr>
            <w:tcW w:w="1134" w:type="dxa"/>
          </w:tcPr>
          <w:p w:rsidR="00C942B3" w:rsidRPr="002066F6" w:rsidRDefault="00C942B3" w:rsidP="00D1293A">
            <w:pPr>
              <w:jc w:val="both"/>
              <w:rPr>
                <w:sz w:val="24"/>
                <w:szCs w:val="24"/>
              </w:rPr>
            </w:pPr>
          </w:p>
        </w:tc>
      </w:tr>
    </w:tbl>
    <w:p w:rsidR="0047321A" w:rsidRDefault="006C541A" w:rsidP="002A1186">
      <w:pPr>
        <w:jc w:val="both"/>
        <w:rPr>
          <w:sz w:val="24"/>
          <w:szCs w:val="24"/>
        </w:rPr>
      </w:pPr>
      <w:r w:rsidRPr="002066F6">
        <w:rPr>
          <w:sz w:val="24"/>
          <w:szCs w:val="24"/>
        </w:rPr>
        <w:t>Finansų ir biudžeto skyriaus vedėja</w:t>
      </w:r>
      <w:r w:rsidR="00BF05E4">
        <w:rPr>
          <w:sz w:val="24"/>
          <w:szCs w:val="24"/>
        </w:rPr>
        <w:t xml:space="preserve"> </w:t>
      </w:r>
      <w:r w:rsidRPr="002066F6">
        <w:rPr>
          <w:sz w:val="24"/>
          <w:szCs w:val="24"/>
        </w:rPr>
        <w:t>Daiva Mažeikienė</w:t>
      </w:r>
    </w:p>
    <w:p w:rsidR="00ED712B" w:rsidRDefault="00ED712B" w:rsidP="002A1186">
      <w:pPr>
        <w:jc w:val="both"/>
        <w:rPr>
          <w:sz w:val="24"/>
          <w:szCs w:val="24"/>
        </w:rPr>
      </w:pPr>
    </w:p>
    <w:p w:rsidR="00B41869" w:rsidRPr="00ED5612" w:rsidRDefault="006C541A" w:rsidP="002A1186">
      <w:pPr>
        <w:jc w:val="both"/>
        <w:rPr>
          <w:sz w:val="24"/>
          <w:szCs w:val="24"/>
        </w:rPr>
      </w:pPr>
      <w:r w:rsidRPr="00ED5612">
        <w:rPr>
          <w:sz w:val="24"/>
          <w:szCs w:val="24"/>
        </w:rPr>
        <w:t>Finansų ir biudžeto skyriaus vedėjo pavaduotoja</w:t>
      </w:r>
      <w:r w:rsidR="00BF05E4">
        <w:rPr>
          <w:sz w:val="24"/>
          <w:szCs w:val="24"/>
        </w:rPr>
        <w:t xml:space="preserve"> </w:t>
      </w:r>
      <w:r w:rsidRPr="00ED5612">
        <w:rPr>
          <w:sz w:val="24"/>
          <w:szCs w:val="24"/>
        </w:rPr>
        <w:t>Margarita Tamošauskienė</w:t>
      </w:r>
    </w:p>
    <w:sectPr w:rsidR="00B41869" w:rsidRPr="00ED5612" w:rsidSect="00FA4DF9">
      <w:headerReference w:type="even" r:id="rId25"/>
      <w:headerReference w:type="default" r:id="rId26"/>
      <w:footerReference w:type="even" r:id="rId27"/>
      <w:headerReference w:type="first" r:id="rId28"/>
      <w:pgSz w:w="11907" w:h="16840" w:code="9"/>
      <w:pgMar w:top="1134" w:right="567" w:bottom="1134" w:left="1701" w:header="454" w:footer="0" w:gutter="0"/>
      <w:pgNumType w:start="1"/>
      <w:cols w:space="1296"/>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6D18" w:rsidRDefault="00F56D18">
      <w:r>
        <w:separator/>
      </w:r>
    </w:p>
  </w:endnote>
  <w:endnote w:type="continuationSeparator" w:id="0">
    <w:p w:rsidR="00F56D18" w:rsidRDefault="00F56D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LT">
    <w:altName w:val="Arial"/>
    <w:charset w:val="BA"/>
    <w:family w:val="swiss"/>
    <w:pitch w:val="variable"/>
    <w:sig w:usb0="00000287" w:usb1="00000000" w:usb2="00000000" w:usb3="00000000" w:csb0="0000009F" w:csb1="00000000"/>
  </w:font>
  <w:font w:name="TIMESLT">
    <w:altName w:val="Times New Roman"/>
    <w:charset w:val="BA"/>
    <w:family w:val="roman"/>
    <w:pitch w:val="variable"/>
    <w:sig w:usb0="E0002AFF" w:usb1="C0007841"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78D" w:rsidRDefault="00B3578D" w:rsidP="004F4A00">
    <w:pPr>
      <w:pStyle w:val="Porat"/>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separate"/>
    </w:r>
    <w:r>
      <w:rPr>
        <w:rStyle w:val="Puslapionumeris"/>
      </w:rPr>
      <w:t>2</w:t>
    </w:r>
    <w:r>
      <w:rPr>
        <w:rStyle w:val="Puslapionumeris"/>
      </w:rPr>
      <w:fldChar w:fldCharType="end"/>
    </w:r>
  </w:p>
  <w:p w:rsidR="00B3578D" w:rsidRDefault="00B3578D">
    <w:pPr>
      <w:pStyle w:val="Porat"/>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6D18" w:rsidRDefault="00F56D18">
      <w:r>
        <w:separator/>
      </w:r>
    </w:p>
  </w:footnote>
  <w:footnote w:type="continuationSeparator" w:id="0">
    <w:p w:rsidR="00F56D18" w:rsidRDefault="00F56D1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78D" w:rsidRDefault="00B3578D" w:rsidP="00DC2069">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separate"/>
    </w:r>
    <w:r>
      <w:rPr>
        <w:rStyle w:val="Puslapionumeris"/>
        <w:noProof/>
      </w:rPr>
      <w:t>12</w:t>
    </w:r>
    <w:r>
      <w:rPr>
        <w:rStyle w:val="Puslapionumeris"/>
      </w:rPr>
      <w:fldChar w:fldCharType="end"/>
    </w:r>
  </w:p>
  <w:p w:rsidR="00B3578D" w:rsidRDefault="00B3578D">
    <w:pPr>
      <w:pStyle w:val="Antrats"/>
      <w:ind w:right="360"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78D" w:rsidRDefault="00B3578D">
    <w:pPr>
      <w:pStyle w:val="Antrats"/>
      <w:jc w:val="center"/>
    </w:pPr>
    <w:r>
      <w:fldChar w:fldCharType="begin"/>
    </w:r>
    <w:r>
      <w:instrText xml:space="preserve"> PAGE   \* MERGEFORMAT </w:instrText>
    </w:r>
    <w:r>
      <w:fldChar w:fldCharType="separate"/>
    </w:r>
    <w:r w:rsidR="00113FBA">
      <w:rPr>
        <w:noProof/>
      </w:rPr>
      <w:t>19</w:t>
    </w:r>
    <w:r>
      <w:rPr>
        <w:noProof/>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78D" w:rsidRDefault="00B3578D">
    <w:pPr>
      <w:pStyle w:val="Antrat1"/>
      <w:rPr>
        <w:rFonts w:ascii="Times New Roman" w:hAnsi="Times New Roman"/>
        <w:sz w:val="22"/>
      </w:rPr>
    </w:pPr>
  </w:p>
  <w:p w:rsidR="00B3578D" w:rsidRDefault="00B3578D">
    <w:pPr>
      <w:pStyle w:val="Antrats"/>
      <w:rPr>
        <w:sz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D00645"/>
    <w:multiLevelType w:val="hybridMultilevel"/>
    <w:tmpl w:val="E15E7F48"/>
    <w:lvl w:ilvl="0" w:tplc="37BED7A2">
      <w:start w:val="2019"/>
      <w:numFmt w:val="bullet"/>
      <w:lvlText w:val="•"/>
      <w:lvlJc w:val="left"/>
      <w:pPr>
        <w:ind w:left="1290" w:hanging="1230"/>
      </w:pPr>
      <w:rPr>
        <w:rFonts w:ascii="Times New Roman" w:eastAsia="Times New Roman" w:hAnsi="Times New Roman"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 w15:restartNumberingAfterBreak="0">
    <w:nsid w:val="0778498D"/>
    <w:multiLevelType w:val="hybridMultilevel"/>
    <w:tmpl w:val="2C26F25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7FA394C"/>
    <w:multiLevelType w:val="hybridMultilevel"/>
    <w:tmpl w:val="C55031E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B265D35"/>
    <w:multiLevelType w:val="hybridMultilevel"/>
    <w:tmpl w:val="237A6AF8"/>
    <w:lvl w:ilvl="0" w:tplc="216E059A">
      <w:start w:val="2"/>
      <w:numFmt w:val="decimal"/>
      <w:lvlText w:val="%1"/>
      <w:lvlJc w:val="left"/>
      <w:pPr>
        <w:tabs>
          <w:tab w:val="num" w:pos="8136"/>
        </w:tabs>
        <w:ind w:left="8136" w:hanging="360"/>
      </w:pPr>
      <w:rPr>
        <w:rFonts w:hint="default"/>
      </w:rPr>
    </w:lvl>
    <w:lvl w:ilvl="1" w:tplc="04270019" w:tentative="1">
      <w:start w:val="1"/>
      <w:numFmt w:val="lowerLetter"/>
      <w:lvlText w:val="%2."/>
      <w:lvlJc w:val="left"/>
      <w:pPr>
        <w:tabs>
          <w:tab w:val="num" w:pos="8856"/>
        </w:tabs>
        <w:ind w:left="8856" w:hanging="360"/>
      </w:pPr>
    </w:lvl>
    <w:lvl w:ilvl="2" w:tplc="0427001B" w:tentative="1">
      <w:start w:val="1"/>
      <w:numFmt w:val="lowerRoman"/>
      <w:lvlText w:val="%3."/>
      <w:lvlJc w:val="right"/>
      <w:pPr>
        <w:tabs>
          <w:tab w:val="num" w:pos="9576"/>
        </w:tabs>
        <w:ind w:left="9576" w:hanging="180"/>
      </w:pPr>
    </w:lvl>
    <w:lvl w:ilvl="3" w:tplc="0427000F" w:tentative="1">
      <w:start w:val="1"/>
      <w:numFmt w:val="decimal"/>
      <w:lvlText w:val="%4."/>
      <w:lvlJc w:val="left"/>
      <w:pPr>
        <w:tabs>
          <w:tab w:val="num" w:pos="10296"/>
        </w:tabs>
        <w:ind w:left="10296" w:hanging="360"/>
      </w:pPr>
    </w:lvl>
    <w:lvl w:ilvl="4" w:tplc="04270019" w:tentative="1">
      <w:start w:val="1"/>
      <w:numFmt w:val="lowerLetter"/>
      <w:lvlText w:val="%5."/>
      <w:lvlJc w:val="left"/>
      <w:pPr>
        <w:tabs>
          <w:tab w:val="num" w:pos="11016"/>
        </w:tabs>
        <w:ind w:left="11016" w:hanging="360"/>
      </w:pPr>
    </w:lvl>
    <w:lvl w:ilvl="5" w:tplc="0427001B" w:tentative="1">
      <w:start w:val="1"/>
      <w:numFmt w:val="lowerRoman"/>
      <w:lvlText w:val="%6."/>
      <w:lvlJc w:val="right"/>
      <w:pPr>
        <w:tabs>
          <w:tab w:val="num" w:pos="11736"/>
        </w:tabs>
        <w:ind w:left="11736" w:hanging="180"/>
      </w:pPr>
    </w:lvl>
    <w:lvl w:ilvl="6" w:tplc="0427000F" w:tentative="1">
      <w:start w:val="1"/>
      <w:numFmt w:val="decimal"/>
      <w:lvlText w:val="%7."/>
      <w:lvlJc w:val="left"/>
      <w:pPr>
        <w:tabs>
          <w:tab w:val="num" w:pos="12456"/>
        </w:tabs>
        <w:ind w:left="12456" w:hanging="360"/>
      </w:pPr>
    </w:lvl>
    <w:lvl w:ilvl="7" w:tplc="04270019" w:tentative="1">
      <w:start w:val="1"/>
      <w:numFmt w:val="lowerLetter"/>
      <w:lvlText w:val="%8."/>
      <w:lvlJc w:val="left"/>
      <w:pPr>
        <w:tabs>
          <w:tab w:val="num" w:pos="13176"/>
        </w:tabs>
        <w:ind w:left="13176" w:hanging="360"/>
      </w:pPr>
    </w:lvl>
    <w:lvl w:ilvl="8" w:tplc="0427001B" w:tentative="1">
      <w:start w:val="1"/>
      <w:numFmt w:val="lowerRoman"/>
      <w:lvlText w:val="%9."/>
      <w:lvlJc w:val="right"/>
      <w:pPr>
        <w:tabs>
          <w:tab w:val="num" w:pos="13896"/>
        </w:tabs>
        <w:ind w:left="13896" w:hanging="180"/>
      </w:pPr>
    </w:lvl>
  </w:abstractNum>
  <w:abstractNum w:abstractNumId="4" w15:restartNumberingAfterBreak="0">
    <w:nsid w:val="0FE44FEE"/>
    <w:multiLevelType w:val="hybridMultilevel"/>
    <w:tmpl w:val="3692CE10"/>
    <w:lvl w:ilvl="0" w:tplc="04090001">
      <w:start w:val="1"/>
      <w:numFmt w:val="bullet"/>
      <w:lvlText w:val=""/>
      <w:lvlJc w:val="left"/>
      <w:pPr>
        <w:tabs>
          <w:tab w:val="num" w:pos="720"/>
        </w:tabs>
        <w:ind w:left="72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9C7A8B"/>
    <w:multiLevelType w:val="hybridMultilevel"/>
    <w:tmpl w:val="FA9258FC"/>
    <w:lvl w:ilvl="0" w:tplc="00261D9A">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9772B86"/>
    <w:multiLevelType w:val="hybridMultilevel"/>
    <w:tmpl w:val="5FAA8616"/>
    <w:lvl w:ilvl="0" w:tplc="04090001">
      <w:start w:val="1"/>
      <w:numFmt w:val="bullet"/>
      <w:lvlText w:val=""/>
      <w:lvlJc w:val="left"/>
      <w:pPr>
        <w:tabs>
          <w:tab w:val="num" w:pos="720"/>
        </w:tabs>
        <w:ind w:left="72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B570B49"/>
    <w:multiLevelType w:val="hybridMultilevel"/>
    <w:tmpl w:val="36F0F600"/>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8" w15:restartNumberingAfterBreak="0">
    <w:nsid w:val="1D207A8A"/>
    <w:multiLevelType w:val="hybridMultilevel"/>
    <w:tmpl w:val="B390276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1EBE129F"/>
    <w:multiLevelType w:val="hybridMultilevel"/>
    <w:tmpl w:val="3F52AC92"/>
    <w:lvl w:ilvl="0" w:tplc="04270001">
      <w:start w:val="1"/>
      <w:numFmt w:val="bullet"/>
      <w:lvlText w:val=""/>
      <w:lvlJc w:val="left"/>
      <w:pPr>
        <w:tabs>
          <w:tab w:val="num" w:pos="720"/>
        </w:tabs>
        <w:ind w:left="72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F2D2F59"/>
    <w:multiLevelType w:val="hybridMultilevel"/>
    <w:tmpl w:val="68668EB4"/>
    <w:lvl w:ilvl="0" w:tplc="1EC48DF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848185F"/>
    <w:multiLevelType w:val="hybridMultilevel"/>
    <w:tmpl w:val="5CCEB8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C3A7273"/>
    <w:multiLevelType w:val="hybridMultilevel"/>
    <w:tmpl w:val="C71E7A7A"/>
    <w:lvl w:ilvl="0" w:tplc="DBDABC92">
      <w:start w:val="2018"/>
      <w:numFmt w:val="decimal"/>
      <w:lvlText w:val="%1"/>
      <w:lvlJc w:val="left"/>
      <w:pPr>
        <w:ind w:left="540" w:hanging="48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3" w15:restartNumberingAfterBreak="0">
    <w:nsid w:val="2D2E6A2A"/>
    <w:multiLevelType w:val="multilevel"/>
    <w:tmpl w:val="3F6449E4"/>
    <w:lvl w:ilvl="0">
      <w:start w:val="1"/>
      <w:numFmt w:val="decimal"/>
      <w:lvlText w:val="%1."/>
      <w:lvlJc w:val="left"/>
      <w:pPr>
        <w:ind w:left="420" w:hanging="420"/>
      </w:pPr>
      <w:rPr>
        <w:rFonts w:ascii="Times New Roman" w:eastAsia="Times New Roman" w:hAnsi="Times New Roman" w:cs="Times New Roman"/>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4" w15:restartNumberingAfterBreak="0">
    <w:nsid w:val="2DEE3B63"/>
    <w:multiLevelType w:val="hybridMultilevel"/>
    <w:tmpl w:val="74847F2C"/>
    <w:lvl w:ilvl="0" w:tplc="7AF2004A">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5" w15:restartNumberingAfterBreak="0">
    <w:nsid w:val="341E3056"/>
    <w:multiLevelType w:val="hybridMultilevel"/>
    <w:tmpl w:val="13423C1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6" w15:restartNumberingAfterBreak="0">
    <w:nsid w:val="39617AD1"/>
    <w:multiLevelType w:val="hybridMultilevel"/>
    <w:tmpl w:val="D6180E88"/>
    <w:lvl w:ilvl="0" w:tplc="04270001">
      <w:start w:val="1"/>
      <w:numFmt w:val="bullet"/>
      <w:lvlText w:val=""/>
      <w:lvlJc w:val="left"/>
      <w:pPr>
        <w:tabs>
          <w:tab w:val="num" w:pos="1200"/>
        </w:tabs>
        <w:ind w:left="1200" w:hanging="360"/>
      </w:pPr>
      <w:rPr>
        <w:rFonts w:ascii="Symbol" w:hAnsi="Symbol" w:hint="default"/>
      </w:rPr>
    </w:lvl>
    <w:lvl w:ilvl="1" w:tplc="04270003" w:tentative="1">
      <w:start w:val="1"/>
      <w:numFmt w:val="bullet"/>
      <w:lvlText w:val="o"/>
      <w:lvlJc w:val="left"/>
      <w:pPr>
        <w:tabs>
          <w:tab w:val="num" w:pos="1920"/>
        </w:tabs>
        <w:ind w:left="1920" w:hanging="360"/>
      </w:pPr>
      <w:rPr>
        <w:rFonts w:ascii="Courier New" w:hAnsi="Courier New" w:cs="Courier New" w:hint="default"/>
      </w:rPr>
    </w:lvl>
    <w:lvl w:ilvl="2" w:tplc="04270005" w:tentative="1">
      <w:start w:val="1"/>
      <w:numFmt w:val="bullet"/>
      <w:lvlText w:val=""/>
      <w:lvlJc w:val="left"/>
      <w:pPr>
        <w:tabs>
          <w:tab w:val="num" w:pos="2640"/>
        </w:tabs>
        <w:ind w:left="2640" w:hanging="360"/>
      </w:pPr>
      <w:rPr>
        <w:rFonts w:ascii="Wingdings" w:hAnsi="Wingdings" w:hint="default"/>
      </w:rPr>
    </w:lvl>
    <w:lvl w:ilvl="3" w:tplc="04270001" w:tentative="1">
      <w:start w:val="1"/>
      <w:numFmt w:val="bullet"/>
      <w:lvlText w:val=""/>
      <w:lvlJc w:val="left"/>
      <w:pPr>
        <w:tabs>
          <w:tab w:val="num" w:pos="3360"/>
        </w:tabs>
        <w:ind w:left="3360" w:hanging="360"/>
      </w:pPr>
      <w:rPr>
        <w:rFonts w:ascii="Symbol" w:hAnsi="Symbol" w:hint="default"/>
      </w:rPr>
    </w:lvl>
    <w:lvl w:ilvl="4" w:tplc="04270003" w:tentative="1">
      <w:start w:val="1"/>
      <w:numFmt w:val="bullet"/>
      <w:lvlText w:val="o"/>
      <w:lvlJc w:val="left"/>
      <w:pPr>
        <w:tabs>
          <w:tab w:val="num" w:pos="4080"/>
        </w:tabs>
        <w:ind w:left="4080" w:hanging="360"/>
      </w:pPr>
      <w:rPr>
        <w:rFonts w:ascii="Courier New" w:hAnsi="Courier New" w:cs="Courier New" w:hint="default"/>
      </w:rPr>
    </w:lvl>
    <w:lvl w:ilvl="5" w:tplc="04270005" w:tentative="1">
      <w:start w:val="1"/>
      <w:numFmt w:val="bullet"/>
      <w:lvlText w:val=""/>
      <w:lvlJc w:val="left"/>
      <w:pPr>
        <w:tabs>
          <w:tab w:val="num" w:pos="4800"/>
        </w:tabs>
        <w:ind w:left="4800" w:hanging="360"/>
      </w:pPr>
      <w:rPr>
        <w:rFonts w:ascii="Wingdings" w:hAnsi="Wingdings" w:hint="default"/>
      </w:rPr>
    </w:lvl>
    <w:lvl w:ilvl="6" w:tplc="04270001" w:tentative="1">
      <w:start w:val="1"/>
      <w:numFmt w:val="bullet"/>
      <w:lvlText w:val=""/>
      <w:lvlJc w:val="left"/>
      <w:pPr>
        <w:tabs>
          <w:tab w:val="num" w:pos="5520"/>
        </w:tabs>
        <w:ind w:left="5520" w:hanging="360"/>
      </w:pPr>
      <w:rPr>
        <w:rFonts w:ascii="Symbol" w:hAnsi="Symbol" w:hint="default"/>
      </w:rPr>
    </w:lvl>
    <w:lvl w:ilvl="7" w:tplc="04270003" w:tentative="1">
      <w:start w:val="1"/>
      <w:numFmt w:val="bullet"/>
      <w:lvlText w:val="o"/>
      <w:lvlJc w:val="left"/>
      <w:pPr>
        <w:tabs>
          <w:tab w:val="num" w:pos="6240"/>
        </w:tabs>
        <w:ind w:left="6240" w:hanging="360"/>
      </w:pPr>
      <w:rPr>
        <w:rFonts w:ascii="Courier New" w:hAnsi="Courier New" w:cs="Courier New" w:hint="default"/>
      </w:rPr>
    </w:lvl>
    <w:lvl w:ilvl="8" w:tplc="04270005" w:tentative="1">
      <w:start w:val="1"/>
      <w:numFmt w:val="bullet"/>
      <w:lvlText w:val=""/>
      <w:lvlJc w:val="left"/>
      <w:pPr>
        <w:tabs>
          <w:tab w:val="num" w:pos="6960"/>
        </w:tabs>
        <w:ind w:left="6960" w:hanging="360"/>
      </w:pPr>
      <w:rPr>
        <w:rFonts w:ascii="Wingdings" w:hAnsi="Wingdings" w:hint="default"/>
      </w:rPr>
    </w:lvl>
  </w:abstractNum>
  <w:abstractNum w:abstractNumId="17" w15:restartNumberingAfterBreak="0">
    <w:nsid w:val="410822C2"/>
    <w:multiLevelType w:val="hybridMultilevel"/>
    <w:tmpl w:val="BC5E0EC4"/>
    <w:lvl w:ilvl="0" w:tplc="07328B4E">
      <w:start w:val="1"/>
      <w:numFmt w:val="decimal"/>
      <w:lvlText w:val="%1"/>
      <w:lvlJc w:val="left"/>
      <w:pPr>
        <w:tabs>
          <w:tab w:val="num" w:pos="8441"/>
        </w:tabs>
        <w:ind w:left="8441" w:hanging="360"/>
      </w:pPr>
      <w:rPr>
        <w:rFonts w:hint="default"/>
      </w:rPr>
    </w:lvl>
    <w:lvl w:ilvl="1" w:tplc="04270019" w:tentative="1">
      <w:start w:val="1"/>
      <w:numFmt w:val="lowerLetter"/>
      <w:lvlText w:val="%2."/>
      <w:lvlJc w:val="left"/>
      <w:pPr>
        <w:tabs>
          <w:tab w:val="num" w:pos="9161"/>
        </w:tabs>
        <w:ind w:left="9161" w:hanging="360"/>
      </w:pPr>
    </w:lvl>
    <w:lvl w:ilvl="2" w:tplc="0427001B" w:tentative="1">
      <w:start w:val="1"/>
      <w:numFmt w:val="lowerRoman"/>
      <w:lvlText w:val="%3."/>
      <w:lvlJc w:val="right"/>
      <w:pPr>
        <w:tabs>
          <w:tab w:val="num" w:pos="9881"/>
        </w:tabs>
        <w:ind w:left="9881" w:hanging="180"/>
      </w:pPr>
    </w:lvl>
    <w:lvl w:ilvl="3" w:tplc="0427000F" w:tentative="1">
      <w:start w:val="1"/>
      <w:numFmt w:val="decimal"/>
      <w:lvlText w:val="%4."/>
      <w:lvlJc w:val="left"/>
      <w:pPr>
        <w:tabs>
          <w:tab w:val="num" w:pos="10601"/>
        </w:tabs>
        <w:ind w:left="10601" w:hanging="360"/>
      </w:pPr>
    </w:lvl>
    <w:lvl w:ilvl="4" w:tplc="04270019" w:tentative="1">
      <w:start w:val="1"/>
      <w:numFmt w:val="lowerLetter"/>
      <w:lvlText w:val="%5."/>
      <w:lvlJc w:val="left"/>
      <w:pPr>
        <w:tabs>
          <w:tab w:val="num" w:pos="11321"/>
        </w:tabs>
        <w:ind w:left="11321" w:hanging="360"/>
      </w:pPr>
    </w:lvl>
    <w:lvl w:ilvl="5" w:tplc="0427001B" w:tentative="1">
      <w:start w:val="1"/>
      <w:numFmt w:val="lowerRoman"/>
      <w:lvlText w:val="%6."/>
      <w:lvlJc w:val="right"/>
      <w:pPr>
        <w:tabs>
          <w:tab w:val="num" w:pos="12041"/>
        </w:tabs>
        <w:ind w:left="12041" w:hanging="180"/>
      </w:pPr>
    </w:lvl>
    <w:lvl w:ilvl="6" w:tplc="0427000F" w:tentative="1">
      <w:start w:val="1"/>
      <w:numFmt w:val="decimal"/>
      <w:lvlText w:val="%7."/>
      <w:lvlJc w:val="left"/>
      <w:pPr>
        <w:tabs>
          <w:tab w:val="num" w:pos="12761"/>
        </w:tabs>
        <w:ind w:left="12761" w:hanging="360"/>
      </w:pPr>
    </w:lvl>
    <w:lvl w:ilvl="7" w:tplc="04270019" w:tentative="1">
      <w:start w:val="1"/>
      <w:numFmt w:val="lowerLetter"/>
      <w:lvlText w:val="%8."/>
      <w:lvlJc w:val="left"/>
      <w:pPr>
        <w:tabs>
          <w:tab w:val="num" w:pos="13481"/>
        </w:tabs>
        <w:ind w:left="13481" w:hanging="360"/>
      </w:pPr>
    </w:lvl>
    <w:lvl w:ilvl="8" w:tplc="0427001B" w:tentative="1">
      <w:start w:val="1"/>
      <w:numFmt w:val="lowerRoman"/>
      <w:lvlText w:val="%9."/>
      <w:lvlJc w:val="right"/>
      <w:pPr>
        <w:tabs>
          <w:tab w:val="num" w:pos="14201"/>
        </w:tabs>
        <w:ind w:left="14201" w:hanging="180"/>
      </w:pPr>
    </w:lvl>
  </w:abstractNum>
  <w:abstractNum w:abstractNumId="18" w15:restartNumberingAfterBreak="0">
    <w:nsid w:val="412E49C9"/>
    <w:multiLevelType w:val="hybridMultilevel"/>
    <w:tmpl w:val="76D8B136"/>
    <w:lvl w:ilvl="0" w:tplc="924CCFB8">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9" w15:restartNumberingAfterBreak="0">
    <w:nsid w:val="41337692"/>
    <w:multiLevelType w:val="hybridMultilevel"/>
    <w:tmpl w:val="2580E7F6"/>
    <w:lvl w:ilvl="0" w:tplc="0427000F">
      <w:start w:val="4"/>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15:restartNumberingAfterBreak="0">
    <w:nsid w:val="43874734"/>
    <w:multiLevelType w:val="hybridMultilevel"/>
    <w:tmpl w:val="FC06F6DA"/>
    <w:lvl w:ilvl="0" w:tplc="BAF8747A">
      <w:start w:val="2016"/>
      <w:numFmt w:val="decimal"/>
      <w:lvlText w:val="%1"/>
      <w:lvlJc w:val="left"/>
      <w:pPr>
        <w:ind w:left="840" w:hanging="4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4E3701B"/>
    <w:multiLevelType w:val="hybridMultilevel"/>
    <w:tmpl w:val="1F1AA10E"/>
    <w:lvl w:ilvl="0" w:tplc="FC2E1B78">
      <w:start w:val="2016"/>
      <w:numFmt w:val="decimal"/>
      <w:lvlText w:val="%1"/>
      <w:lvlJc w:val="left"/>
      <w:pPr>
        <w:ind w:left="1650" w:hanging="48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2" w15:restartNumberingAfterBreak="0">
    <w:nsid w:val="45D83446"/>
    <w:multiLevelType w:val="hybridMultilevel"/>
    <w:tmpl w:val="2BA819CC"/>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3" w15:restartNumberingAfterBreak="0">
    <w:nsid w:val="47DF6E0A"/>
    <w:multiLevelType w:val="hybridMultilevel"/>
    <w:tmpl w:val="4DCE58EC"/>
    <w:lvl w:ilvl="0" w:tplc="3708BC82">
      <w:start w:val="7"/>
      <w:numFmt w:val="decimal"/>
      <w:lvlText w:val="%1"/>
      <w:lvlJc w:val="left"/>
      <w:pPr>
        <w:ind w:left="780" w:hanging="360"/>
      </w:pPr>
      <w:rPr>
        <w:rFonts w:hint="default"/>
      </w:rPr>
    </w:lvl>
    <w:lvl w:ilvl="1" w:tplc="04270019" w:tentative="1">
      <w:start w:val="1"/>
      <w:numFmt w:val="lowerLetter"/>
      <w:lvlText w:val="%2."/>
      <w:lvlJc w:val="left"/>
      <w:pPr>
        <w:ind w:left="1500" w:hanging="360"/>
      </w:pPr>
    </w:lvl>
    <w:lvl w:ilvl="2" w:tplc="0427001B" w:tentative="1">
      <w:start w:val="1"/>
      <w:numFmt w:val="lowerRoman"/>
      <w:lvlText w:val="%3."/>
      <w:lvlJc w:val="right"/>
      <w:pPr>
        <w:ind w:left="2220" w:hanging="180"/>
      </w:pPr>
    </w:lvl>
    <w:lvl w:ilvl="3" w:tplc="0427000F" w:tentative="1">
      <w:start w:val="1"/>
      <w:numFmt w:val="decimal"/>
      <w:lvlText w:val="%4."/>
      <w:lvlJc w:val="left"/>
      <w:pPr>
        <w:ind w:left="2940" w:hanging="360"/>
      </w:pPr>
    </w:lvl>
    <w:lvl w:ilvl="4" w:tplc="04270019" w:tentative="1">
      <w:start w:val="1"/>
      <w:numFmt w:val="lowerLetter"/>
      <w:lvlText w:val="%5."/>
      <w:lvlJc w:val="left"/>
      <w:pPr>
        <w:ind w:left="3660" w:hanging="360"/>
      </w:pPr>
    </w:lvl>
    <w:lvl w:ilvl="5" w:tplc="0427001B" w:tentative="1">
      <w:start w:val="1"/>
      <w:numFmt w:val="lowerRoman"/>
      <w:lvlText w:val="%6."/>
      <w:lvlJc w:val="right"/>
      <w:pPr>
        <w:ind w:left="4380" w:hanging="180"/>
      </w:pPr>
    </w:lvl>
    <w:lvl w:ilvl="6" w:tplc="0427000F" w:tentative="1">
      <w:start w:val="1"/>
      <w:numFmt w:val="decimal"/>
      <w:lvlText w:val="%7."/>
      <w:lvlJc w:val="left"/>
      <w:pPr>
        <w:ind w:left="5100" w:hanging="360"/>
      </w:pPr>
    </w:lvl>
    <w:lvl w:ilvl="7" w:tplc="04270019" w:tentative="1">
      <w:start w:val="1"/>
      <w:numFmt w:val="lowerLetter"/>
      <w:lvlText w:val="%8."/>
      <w:lvlJc w:val="left"/>
      <w:pPr>
        <w:ind w:left="5820" w:hanging="360"/>
      </w:pPr>
    </w:lvl>
    <w:lvl w:ilvl="8" w:tplc="0427001B" w:tentative="1">
      <w:start w:val="1"/>
      <w:numFmt w:val="lowerRoman"/>
      <w:lvlText w:val="%9."/>
      <w:lvlJc w:val="right"/>
      <w:pPr>
        <w:ind w:left="6540" w:hanging="180"/>
      </w:pPr>
    </w:lvl>
  </w:abstractNum>
  <w:abstractNum w:abstractNumId="24" w15:restartNumberingAfterBreak="0">
    <w:nsid w:val="535C3974"/>
    <w:multiLevelType w:val="hybridMultilevel"/>
    <w:tmpl w:val="97FAFBD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54EF2448"/>
    <w:multiLevelType w:val="hybridMultilevel"/>
    <w:tmpl w:val="FA54F756"/>
    <w:lvl w:ilvl="0" w:tplc="5D70FC56">
      <w:start w:val="2016"/>
      <w:numFmt w:val="decimal"/>
      <w:lvlText w:val="%1"/>
      <w:lvlJc w:val="left"/>
      <w:pPr>
        <w:ind w:left="1200" w:hanging="48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DC178E"/>
    <w:multiLevelType w:val="hybridMultilevel"/>
    <w:tmpl w:val="C1F450FA"/>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7" w15:restartNumberingAfterBreak="0">
    <w:nsid w:val="5B4D58E3"/>
    <w:multiLevelType w:val="multilevel"/>
    <w:tmpl w:val="77744200"/>
    <w:lvl w:ilvl="0">
      <w:start w:val="1"/>
      <w:numFmt w:val="decimal"/>
      <w:lvlText w:val="%1."/>
      <w:lvlJc w:val="left"/>
      <w:pPr>
        <w:tabs>
          <w:tab w:val="num" w:pos="420"/>
        </w:tabs>
        <w:ind w:left="420" w:hanging="420"/>
      </w:pPr>
      <w:rPr>
        <w:rFonts w:hint="default"/>
      </w:rPr>
    </w:lvl>
    <w:lvl w:ilvl="1">
      <w:start w:val="1"/>
      <w:numFmt w:val="decimal"/>
      <w:lvlText w:val="%2."/>
      <w:lvlJc w:val="left"/>
      <w:pPr>
        <w:tabs>
          <w:tab w:val="num" w:pos="420"/>
        </w:tabs>
        <w:ind w:left="420" w:hanging="420"/>
      </w:pPr>
      <w:rPr>
        <w:rFonts w:ascii="Times New Roman" w:eastAsia="Times New Roman" w:hAnsi="Times New Roman" w:cs="Times New Roman"/>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5C277CE6"/>
    <w:multiLevelType w:val="hybridMultilevel"/>
    <w:tmpl w:val="C5004930"/>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9" w15:restartNumberingAfterBreak="0">
    <w:nsid w:val="5D2A596C"/>
    <w:multiLevelType w:val="hybridMultilevel"/>
    <w:tmpl w:val="A9CCA9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64AC7672"/>
    <w:multiLevelType w:val="hybridMultilevel"/>
    <w:tmpl w:val="91ACD9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E932B9"/>
    <w:multiLevelType w:val="hybridMultilevel"/>
    <w:tmpl w:val="2E46AC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3B634F"/>
    <w:multiLevelType w:val="hybridMultilevel"/>
    <w:tmpl w:val="3DE843C4"/>
    <w:lvl w:ilvl="0" w:tplc="04270001">
      <w:start w:val="1"/>
      <w:numFmt w:val="bullet"/>
      <w:lvlText w:val=""/>
      <w:lvlJc w:val="left"/>
      <w:pPr>
        <w:tabs>
          <w:tab w:val="num" w:pos="1320"/>
        </w:tabs>
        <w:ind w:left="1320" w:hanging="360"/>
      </w:pPr>
      <w:rPr>
        <w:rFonts w:ascii="Symbol" w:hAnsi="Symbol" w:hint="default"/>
      </w:rPr>
    </w:lvl>
    <w:lvl w:ilvl="1" w:tplc="04270003" w:tentative="1">
      <w:start w:val="1"/>
      <w:numFmt w:val="bullet"/>
      <w:lvlText w:val="o"/>
      <w:lvlJc w:val="left"/>
      <w:pPr>
        <w:tabs>
          <w:tab w:val="num" w:pos="2040"/>
        </w:tabs>
        <w:ind w:left="2040" w:hanging="360"/>
      </w:pPr>
      <w:rPr>
        <w:rFonts w:ascii="Courier New" w:hAnsi="Courier New" w:cs="Courier New" w:hint="default"/>
      </w:rPr>
    </w:lvl>
    <w:lvl w:ilvl="2" w:tplc="04270005" w:tentative="1">
      <w:start w:val="1"/>
      <w:numFmt w:val="bullet"/>
      <w:lvlText w:val=""/>
      <w:lvlJc w:val="left"/>
      <w:pPr>
        <w:tabs>
          <w:tab w:val="num" w:pos="2760"/>
        </w:tabs>
        <w:ind w:left="2760" w:hanging="360"/>
      </w:pPr>
      <w:rPr>
        <w:rFonts w:ascii="Wingdings" w:hAnsi="Wingdings" w:hint="default"/>
      </w:rPr>
    </w:lvl>
    <w:lvl w:ilvl="3" w:tplc="04270001" w:tentative="1">
      <w:start w:val="1"/>
      <w:numFmt w:val="bullet"/>
      <w:lvlText w:val=""/>
      <w:lvlJc w:val="left"/>
      <w:pPr>
        <w:tabs>
          <w:tab w:val="num" w:pos="3480"/>
        </w:tabs>
        <w:ind w:left="3480" w:hanging="360"/>
      </w:pPr>
      <w:rPr>
        <w:rFonts w:ascii="Symbol" w:hAnsi="Symbol" w:hint="default"/>
      </w:rPr>
    </w:lvl>
    <w:lvl w:ilvl="4" w:tplc="04270003" w:tentative="1">
      <w:start w:val="1"/>
      <w:numFmt w:val="bullet"/>
      <w:lvlText w:val="o"/>
      <w:lvlJc w:val="left"/>
      <w:pPr>
        <w:tabs>
          <w:tab w:val="num" w:pos="4200"/>
        </w:tabs>
        <w:ind w:left="4200" w:hanging="360"/>
      </w:pPr>
      <w:rPr>
        <w:rFonts w:ascii="Courier New" w:hAnsi="Courier New" w:cs="Courier New" w:hint="default"/>
      </w:rPr>
    </w:lvl>
    <w:lvl w:ilvl="5" w:tplc="04270005" w:tentative="1">
      <w:start w:val="1"/>
      <w:numFmt w:val="bullet"/>
      <w:lvlText w:val=""/>
      <w:lvlJc w:val="left"/>
      <w:pPr>
        <w:tabs>
          <w:tab w:val="num" w:pos="4920"/>
        </w:tabs>
        <w:ind w:left="4920" w:hanging="360"/>
      </w:pPr>
      <w:rPr>
        <w:rFonts w:ascii="Wingdings" w:hAnsi="Wingdings" w:hint="default"/>
      </w:rPr>
    </w:lvl>
    <w:lvl w:ilvl="6" w:tplc="04270001" w:tentative="1">
      <w:start w:val="1"/>
      <w:numFmt w:val="bullet"/>
      <w:lvlText w:val=""/>
      <w:lvlJc w:val="left"/>
      <w:pPr>
        <w:tabs>
          <w:tab w:val="num" w:pos="5640"/>
        </w:tabs>
        <w:ind w:left="5640" w:hanging="360"/>
      </w:pPr>
      <w:rPr>
        <w:rFonts w:ascii="Symbol" w:hAnsi="Symbol" w:hint="default"/>
      </w:rPr>
    </w:lvl>
    <w:lvl w:ilvl="7" w:tplc="04270003" w:tentative="1">
      <w:start w:val="1"/>
      <w:numFmt w:val="bullet"/>
      <w:lvlText w:val="o"/>
      <w:lvlJc w:val="left"/>
      <w:pPr>
        <w:tabs>
          <w:tab w:val="num" w:pos="6360"/>
        </w:tabs>
        <w:ind w:left="6360" w:hanging="360"/>
      </w:pPr>
      <w:rPr>
        <w:rFonts w:ascii="Courier New" w:hAnsi="Courier New" w:cs="Courier New" w:hint="default"/>
      </w:rPr>
    </w:lvl>
    <w:lvl w:ilvl="8" w:tplc="04270005" w:tentative="1">
      <w:start w:val="1"/>
      <w:numFmt w:val="bullet"/>
      <w:lvlText w:val=""/>
      <w:lvlJc w:val="left"/>
      <w:pPr>
        <w:tabs>
          <w:tab w:val="num" w:pos="7080"/>
        </w:tabs>
        <w:ind w:left="7080" w:hanging="360"/>
      </w:pPr>
      <w:rPr>
        <w:rFonts w:ascii="Wingdings" w:hAnsi="Wingdings" w:hint="default"/>
      </w:rPr>
    </w:lvl>
  </w:abstractNum>
  <w:abstractNum w:abstractNumId="33" w15:restartNumberingAfterBreak="0">
    <w:nsid w:val="6D28705E"/>
    <w:multiLevelType w:val="multilevel"/>
    <w:tmpl w:val="AFCCC37E"/>
    <w:lvl w:ilvl="0">
      <w:start w:val="1"/>
      <w:numFmt w:val="decimal"/>
      <w:lvlText w:val="%1."/>
      <w:lvlJc w:val="left"/>
      <w:pPr>
        <w:ind w:left="1440" w:hanging="360"/>
      </w:pPr>
      <w:rPr>
        <w:rFonts w:hint="default"/>
      </w:rPr>
    </w:lvl>
    <w:lvl w:ilvl="1">
      <w:start w:val="1"/>
      <w:numFmt w:val="decimal"/>
      <w:isLgl/>
      <w:lvlText w:val="%1.%2."/>
      <w:lvlJc w:val="left"/>
      <w:pPr>
        <w:ind w:left="1500" w:hanging="360"/>
      </w:pPr>
      <w:rPr>
        <w:rFonts w:hint="default"/>
      </w:rPr>
    </w:lvl>
    <w:lvl w:ilvl="2">
      <w:start w:val="1"/>
      <w:numFmt w:val="decimal"/>
      <w:isLgl/>
      <w:lvlText w:val="%1.%2.%3."/>
      <w:lvlJc w:val="left"/>
      <w:pPr>
        <w:ind w:left="1920" w:hanging="720"/>
      </w:pPr>
      <w:rPr>
        <w:rFonts w:hint="default"/>
      </w:rPr>
    </w:lvl>
    <w:lvl w:ilvl="3">
      <w:start w:val="1"/>
      <w:numFmt w:val="decimal"/>
      <w:isLgl/>
      <w:lvlText w:val="%1.%2.%3.%4."/>
      <w:lvlJc w:val="left"/>
      <w:pPr>
        <w:ind w:left="1980" w:hanging="720"/>
      </w:pPr>
      <w:rPr>
        <w:rFonts w:hint="default"/>
      </w:rPr>
    </w:lvl>
    <w:lvl w:ilvl="4">
      <w:start w:val="1"/>
      <w:numFmt w:val="decimal"/>
      <w:isLgl/>
      <w:lvlText w:val="%1.%2.%3.%4.%5."/>
      <w:lvlJc w:val="left"/>
      <w:pPr>
        <w:ind w:left="2400" w:hanging="1080"/>
      </w:pPr>
      <w:rPr>
        <w:rFonts w:hint="default"/>
      </w:rPr>
    </w:lvl>
    <w:lvl w:ilvl="5">
      <w:start w:val="1"/>
      <w:numFmt w:val="decimal"/>
      <w:isLgl/>
      <w:lvlText w:val="%1.%2.%3.%4.%5.%6."/>
      <w:lvlJc w:val="left"/>
      <w:pPr>
        <w:ind w:left="246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940" w:hanging="1440"/>
      </w:pPr>
      <w:rPr>
        <w:rFonts w:hint="default"/>
      </w:rPr>
    </w:lvl>
    <w:lvl w:ilvl="8">
      <w:start w:val="1"/>
      <w:numFmt w:val="decimal"/>
      <w:isLgl/>
      <w:lvlText w:val="%1.%2.%3.%4.%5.%6.%7.%8.%9."/>
      <w:lvlJc w:val="left"/>
      <w:pPr>
        <w:ind w:left="3360" w:hanging="1800"/>
      </w:pPr>
      <w:rPr>
        <w:rFonts w:hint="default"/>
      </w:rPr>
    </w:lvl>
  </w:abstractNum>
  <w:abstractNum w:abstractNumId="34" w15:restartNumberingAfterBreak="0">
    <w:nsid w:val="770302E4"/>
    <w:multiLevelType w:val="hybridMultilevel"/>
    <w:tmpl w:val="DE40C76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15:restartNumberingAfterBreak="0">
    <w:nsid w:val="7A694E31"/>
    <w:multiLevelType w:val="hybridMultilevel"/>
    <w:tmpl w:val="919E04CA"/>
    <w:lvl w:ilvl="0" w:tplc="04090001">
      <w:start w:val="1"/>
      <w:numFmt w:val="bullet"/>
      <w:lvlText w:val=""/>
      <w:lvlJc w:val="left"/>
      <w:pPr>
        <w:ind w:left="720" w:hanging="360"/>
      </w:pPr>
      <w:rPr>
        <w:rFonts w:ascii="Symbol" w:hAnsi="Symbol" w:hint="default"/>
      </w:rPr>
    </w:lvl>
    <w:lvl w:ilvl="1" w:tplc="279044E4">
      <w:start w:val="1"/>
      <w:numFmt w:val="bullet"/>
      <w:lvlText w:val="o"/>
      <w:lvlJc w:val="left"/>
      <w:pPr>
        <w:ind w:left="1440" w:hanging="360"/>
      </w:pPr>
      <w:rPr>
        <w:rFonts w:ascii="Courier New" w:hAnsi="Courier New" w:cs="Courier New" w:hint="default"/>
        <w:b w:val="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98475E"/>
    <w:multiLevelType w:val="hybridMultilevel"/>
    <w:tmpl w:val="2BB890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16"/>
  </w:num>
  <w:num w:numId="4">
    <w:abstractNumId w:val="32"/>
  </w:num>
  <w:num w:numId="5">
    <w:abstractNumId w:val="17"/>
  </w:num>
  <w:num w:numId="6">
    <w:abstractNumId w:val="27"/>
  </w:num>
  <w:num w:numId="7">
    <w:abstractNumId w:val="3"/>
  </w:num>
  <w:num w:numId="8">
    <w:abstractNumId w:val="9"/>
  </w:num>
  <w:num w:numId="9">
    <w:abstractNumId w:val="28"/>
  </w:num>
  <w:num w:numId="10">
    <w:abstractNumId w:val="15"/>
  </w:num>
  <w:num w:numId="11">
    <w:abstractNumId w:val="34"/>
  </w:num>
  <w:num w:numId="12">
    <w:abstractNumId w:val="1"/>
  </w:num>
  <w:num w:numId="13">
    <w:abstractNumId w:val="23"/>
  </w:num>
  <w:num w:numId="14">
    <w:abstractNumId w:val="19"/>
  </w:num>
  <w:num w:numId="15">
    <w:abstractNumId w:val="7"/>
  </w:num>
  <w:num w:numId="16">
    <w:abstractNumId w:val="1"/>
  </w:num>
  <w:num w:numId="17">
    <w:abstractNumId w:val="13"/>
  </w:num>
  <w:num w:numId="18">
    <w:abstractNumId w:val="18"/>
  </w:num>
  <w:num w:numId="19">
    <w:abstractNumId w:val="33"/>
  </w:num>
  <w:num w:numId="2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num>
  <w:num w:numId="22">
    <w:abstractNumId w:val="26"/>
  </w:num>
  <w:num w:numId="23">
    <w:abstractNumId w:val="22"/>
  </w:num>
  <w:num w:numId="24">
    <w:abstractNumId w:val="29"/>
  </w:num>
  <w:num w:numId="25">
    <w:abstractNumId w:val="36"/>
  </w:num>
  <w:num w:numId="26">
    <w:abstractNumId w:val="0"/>
  </w:num>
  <w:num w:numId="27">
    <w:abstractNumId w:val="12"/>
  </w:num>
  <w:num w:numId="28">
    <w:abstractNumId w:val="31"/>
  </w:num>
  <w:num w:numId="29">
    <w:abstractNumId w:val="2"/>
  </w:num>
  <w:num w:numId="30">
    <w:abstractNumId w:val="24"/>
  </w:num>
  <w:num w:numId="31">
    <w:abstractNumId w:val="30"/>
  </w:num>
  <w:num w:numId="32">
    <w:abstractNumId w:val="20"/>
  </w:num>
  <w:num w:numId="33">
    <w:abstractNumId w:val="11"/>
  </w:num>
  <w:num w:numId="34">
    <w:abstractNumId w:val="21"/>
  </w:num>
  <w:num w:numId="35">
    <w:abstractNumId w:val="25"/>
  </w:num>
  <w:num w:numId="36">
    <w:abstractNumId w:val="35"/>
  </w:num>
  <w:num w:numId="37">
    <w:abstractNumId w:val="10"/>
  </w:num>
  <w:num w:numId="38">
    <w:abstractNumId w:val="5"/>
  </w:num>
  <w:num w:numId="3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96"/>
  <w:hyphenationZone w:val="396"/>
  <w:drawingGridHorizontalSpacing w:val="120"/>
  <w:displayHorizontalDrawingGridEvery w:val="2"/>
  <w:displayVerticalDrawingGridEvery w:val="2"/>
  <w:characterSpacingControl w:val="doNotCompress"/>
  <w:hdrShapeDefaults>
    <o:shapedefaults v:ext="edit" spidmax="2049" fillcolor="white">
      <v:fill color="white"/>
      <v:stroke weight="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5A65"/>
    <w:rsid w:val="000000DB"/>
    <w:rsid w:val="00000E18"/>
    <w:rsid w:val="000015CC"/>
    <w:rsid w:val="0000179A"/>
    <w:rsid w:val="00002BB0"/>
    <w:rsid w:val="0000320E"/>
    <w:rsid w:val="000037EF"/>
    <w:rsid w:val="0000414A"/>
    <w:rsid w:val="00004AAB"/>
    <w:rsid w:val="00004D1F"/>
    <w:rsid w:val="0000541C"/>
    <w:rsid w:val="00005A9C"/>
    <w:rsid w:val="000117A7"/>
    <w:rsid w:val="000136C3"/>
    <w:rsid w:val="0001393F"/>
    <w:rsid w:val="00014248"/>
    <w:rsid w:val="00014730"/>
    <w:rsid w:val="00014CA2"/>
    <w:rsid w:val="00015ACB"/>
    <w:rsid w:val="00015AF4"/>
    <w:rsid w:val="0001658B"/>
    <w:rsid w:val="000205EA"/>
    <w:rsid w:val="00020D1E"/>
    <w:rsid w:val="00022B6C"/>
    <w:rsid w:val="0002388B"/>
    <w:rsid w:val="000250B3"/>
    <w:rsid w:val="00025EF9"/>
    <w:rsid w:val="00026688"/>
    <w:rsid w:val="000278BA"/>
    <w:rsid w:val="00030E6C"/>
    <w:rsid w:val="00031EA3"/>
    <w:rsid w:val="0003235F"/>
    <w:rsid w:val="000326FC"/>
    <w:rsid w:val="00032960"/>
    <w:rsid w:val="00033B7B"/>
    <w:rsid w:val="0003459B"/>
    <w:rsid w:val="000369E4"/>
    <w:rsid w:val="00036B0A"/>
    <w:rsid w:val="0004001C"/>
    <w:rsid w:val="000436D2"/>
    <w:rsid w:val="00043C5E"/>
    <w:rsid w:val="000444B1"/>
    <w:rsid w:val="00046147"/>
    <w:rsid w:val="00046C0C"/>
    <w:rsid w:val="00046D33"/>
    <w:rsid w:val="00050970"/>
    <w:rsid w:val="00052B18"/>
    <w:rsid w:val="000531C3"/>
    <w:rsid w:val="000550F1"/>
    <w:rsid w:val="00057D97"/>
    <w:rsid w:val="00060E30"/>
    <w:rsid w:val="00061B6B"/>
    <w:rsid w:val="00063534"/>
    <w:rsid w:val="00064605"/>
    <w:rsid w:val="0006562D"/>
    <w:rsid w:val="0006778D"/>
    <w:rsid w:val="00070CE4"/>
    <w:rsid w:val="00071CE1"/>
    <w:rsid w:val="00072633"/>
    <w:rsid w:val="00073EA3"/>
    <w:rsid w:val="00081699"/>
    <w:rsid w:val="00082DB7"/>
    <w:rsid w:val="0008386E"/>
    <w:rsid w:val="00083CFB"/>
    <w:rsid w:val="0008691B"/>
    <w:rsid w:val="00086AAC"/>
    <w:rsid w:val="00086DBB"/>
    <w:rsid w:val="000876D9"/>
    <w:rsid w:val="00087D81"/>
    <w:rsid w:val="000904D7"/>
    <w:rsid w:val="000910B3"/>
    <w:rsid w:val="0009160C"/>
    <w:rsid w:val="00091F24"/>
    <w:rsid w:val="00095308"/>
    <w:rsid w:val="0009562A"/>
    <w:rsid w:val="0009708F"/>
    <w:rsid w:val="00097891"/>
    <w:rsid w:val="00097EA4"/>
    <w:rsid w:val="000A12EB"/>
    <w:rsid w:val="000A52C8"/>
    <w:rsid w:val="000A672C"/>
    <w:rsid w:val="000B0E66"/>
    <w:rsid w:val="000B2652"/>
    <w:rsid w:val="000B26F3"/>
    <w:rsid w:val="000B3E17"/>
    <w:rsid w:val="000B7004"/>
    <w:rsid w:val="000B7B50"/>
    <w:rsid w:val="000C22F4"/>
    <w:rsid w:val="000C2466"/>
    <w:rsid w:val="000C435F"/>
    <w:rsid w:val="000C46FA"/>
    <w:rsid w:val="000C4E97"/>
    <w:rsid w:val="000C4F7E"/>
    <w:rsid w:val="000D08F4"/>
    <w:rsid w:val="000D0F4B"/>
    <w:rsid w:val="000D4180"/>
    <w:rsid w:val="000D67B4"/>
    <w:rsid w:val="000E04E7"/>
    <w:rsid w:val="000E0E30"/>
    <w:rsid w:val="000E1FC5"/>
    <w:rsid w:val="000E3837"/>
    <w:rsid w:val="000E3AAC"/>
    <w:rsid w:val="000E5462"/>
    <w:rsid w:val="000E6CDD"/>
    <w:rsid w:val="000E7D89"/>
    <w:rsid w:val="000F0703"/>
    <w:rsid w:val="000F0CEA"/>
    <w:rsid w:val="000F11CB"/>
    <w:rsid w:val="000F3740"/>
    <w:rsid w:val="000F44D8"/>
    <w:rsid w:val="000F450A"/>
    <w:rsid w:val="000F5271"/>
    <w:rsid w:val="000F52C2"/>
    <w:rsid w:val="000F65CA"/>
    <w:rsid w:val="000F753E"/>
    <w:rsid w:val="000F7E95"/>
    <w:rsid w:val="001001C8"/>
    <w:rsid w:val="00102F71"/>
    <w:rsid w:val="00105756"/>
    <w:rsid w:val="001066DC"/>
    <w:rsid w:val="001072A2"/>
    <w:rsid w:val="00111229"/>
    <w:rsid w:val="00111DBB"/>
    <w:rsid w:val="00113945"/>
    <w:rsid w:val="00113FBA"/>
    <w:rsid w:val="00114CFC"/>
    <w:rsid w:val="001174DC"/>
    <w:rsid w:val="0012215C"/>
    <w:rsid w:val="0012491D"/>
    <w:rsid w:val="00124B01"/>
    <w:rsid w:val="0012602E"/>
    <w:rsid w:val="00127CFB"/>
    <w:rsid w:val="00130FAA"/>
    <w:rsid w:val="001325B5"/>
    <w:rsid w:val="00133E6B"/>
    <w:rsid w:val="0013598F"/>
    <w:rsid w:val="001372E9"/>
    <w:rsid w:val="00137C7E"/>
    <w:rsid w:val="001413DA"/>
    <w:rsid w:val="0014548F"/>
    <w:rsid w:val="001476D2"/>
    <w:rsid w:val="00150BC1"/>
    <w:rsid w:val="00150CC3"/>
    <w:rsid w:val="00151A9D"/>
    <w:rsid w:val="00155098"/>
    <w:rsid w:val="0015559E"/>
    <w:rsid w:val="00157A53"/>
    <w:rsid w:val="00157E3A"/>
    <w:rsid w:val="0016394A"/>
    <w:rsid w:val="001641AE"/>
    <w:rsid w:val="00164FEA"/>
    <w:rsid w:val="00165FC8"/>
    <w:rsid w:val="0016618E"/>
    <w:rsid w:val="00166476"/>
    <w:rsid w:val="00166965"/>
    <w:rsid w:val="0016712E"/>
    <w:rsid w:val="00171A48"/>
    <w:rsid w:val="001735EA"/>
    <w:rsid w:val="00174A65"/>
    <w:rsid w:val="00174B71"/>
    <w:rsid w:val="001761E6"/>
    <w:rsid w:val="00176817"/>
    <w:rsid w:val="00177B87"/>
    <w:rsid w:val="00180E56"/>
    <w:rsid w:val="00180ED5"/>
    <w:rsid w:val="001811F8"/>
    <w:rsid w:val="00181448"/>
    <w:rsid w:val="0018288C"/>
    <w:rsid w:val="00182E61"/>
    <w:rsid w:val="0018433E"/>
    <w:rsid w:val="0018443C"/>
    <w:rsid w:val="00185D19"/>
    <w:rsid w:val="001862D7"/>
    <w:rsid w:val="00187EBF"/>
    <w:rsid w:val="00190267"/>
    <w:rsid w:val="0019055A"/>
    <w:rsid w:val="0019137D"/>
    <w:rsid w:val="00191A44"/>
    <w:rsid w:val="0019437F"/>
    <w:rsid w:val="0019484A"/>
    <w:rsid w:val="00195DA6"/>
    <w:rsid w:val="001967DC"/>
    <w:rsid w:val="00196CD4"/>
    <w:rsid w:val="00197598"/>
    <w:rsid w:val="001A0294"/>
    <w:rsid w:val="001A0AC5"/>
    <w:rsid w:val="001A3A54"/>
    <w:rsid w:val="001A4704"/>
    <w:rsid w:val="001A4852"/>
    <w:rsid w:val="001A5892"/>
    <w:rsid w:val="001A7E0D"/>
    <w:rsid w:val="001B1081"/>
    <w:rsid w:val="001B3E7F"/>
    <w:rsid w:val="001B3F58"/>
    <w:rsid w:val="001B4B5F"/>
    <w:rsid w:val="001B5C24"/>
    <w:rsid w:val="001C080D"/>
    <w:rsid w:val="001C0A02"/>
    <w:rsid w:val="001C0BA3"/>
    <w:rsid w:val="001C2489"/>
    <w:rsid w:val="001C399E"/>
    <w:rsid w:val="001C7E09"/>
    <w:rsid w:val="001D2379"/>
    <w:rsid w:val="001D2452"/>
    <w:rsid w:val="001D2F28"/>
    <w:rsid w:val="001D3363"/>
    <w:rsid w:val="001D3437"/>
    <w:rsid w:val="001D49A9"/>
    <w:rsid w:val="001D5537"/>
    <w:rsid w:val="001D5A36"/>
    <w:rsid w:val="001D6B32"/>
    <w:rsid w:val="001E18EC"/>
    <w:rsid w:val="001E1AE7"/>
    <w:rsid w:val="001E2064"/>
    <w:rsid w:val="001E2C89"/>
    <w:rsid w:val="001E4439"/>
    <w:rsid w:val="001E5F52"/>
    <w:rsid w:val="001E6013"/>
    <w:rsid w:val="001E6DB5"/>
    <w:rsid w:val="001E7335"/>
    <w:rsid w:val="001F0C24"/>
    <w:rsid w:val="001F0E04"/>
    <w:rsid w:val="001F0F12"/>
    <w:rsid w:val="001F1D7F"/>
    <w:rsid w:val="001F348A"/>
    <w:rsid w:val="001F4FFE"/>
    <w:rsid w:val="001F56E6"/>
    <w:rsid w:val="001F5BA6"/>
    <w:rsid w:val="001F6602"/>
    <w:rsid w:val="001F7B87"/>
    <w:rsid w:val="002025D1"/>
    <w:rsid w:val="00202D82"/>
    <w:rsid w:val="002034E6"/>
    <w:rsid w:val="0020449A"/>
    <w:rsid w:val="002051D6"/>
    <w:rsid w:val="00205BF1"/>
    <w:rsid w:val="00205E43"/>
    <w:rsid w:val="002066F6"/>
    <w:rsid w:val="002079DD"/>
    <w:rsid w:val="00207CF3"/>
    <w:rsid w:val="00212CD1"/>
    <w:rsid w:val="00215BD2"/>
    <w:rsid w:val="00217879"/>
    <w:rsid w:val="002241DC"/>
    <w:rsid w:val="00224355"/>
    <w:rsid w:val="00225E92"/>
    <w:rsid w:val="00226D3A"/>
    <w:rsid w:val="0023043A"/>
    <w:rsid w:val="002307DB"/>
    <w:rsid w:val="00230829"/>
    <w:rsid w:val="002317F7"/>
    <w:rsid w:val="002346D5"/>
    <w:rsid w:val="0023520C"/>
    <w:rsid w:val="00235BCD"/>
    <w:rsid w:val="00240D17"/>
    <w:rsid w:val="00242069"/>
    <w:rsid w:val="00242A10"/>
    <w:rsid w:val="0024696C"/>
    <w:rsid w:val="002504DD"/>
    <w:rsid w:val="00251046"/>
    <w:rsid w:val="0025136C"/>
    <w:rsid w:val="00253800"/>
    <w:rsid w:val="00255B5D"/>
    <w:rsid w:val="00255D16"/>
    <w:rsid w:val="002601B0"/>
    <w:rsid w:val="00261EAB"/>
    <w:rsid w:val="0026650C"/>
    <w:rsid w:val="00267DF3"/>
    <w:rsid w:val="002700B6"/>
    <w:rsid w:val="00271602"/>
    <w:rsid w:val="00272201"/>
    <w:rsid w:val="00272609"/>
    <w:rsid w:val="00274272"/>
    <w:rsid w:val="00275FB5"/>
    <w:rsid w:val="0028005E"/>
    <w:rsid w:val="002839B6"/>
    <w:rsid w:val="00283A60"/>
    <w:rsid w:val="00283AF5"/>
    <w:rsid w:val="00283FE1"/>
    <w:rsid w:val="00284828"/>
    <w:rsid w:val="00284DAD"/>
    <w:rsid w:val="00285231"/>
    <w:rsid w:val="0028665F"/>
    <w:rsid w:val="00287E96"/>
    <w:rsid w:val="00290CE9"/>
    <w:rsid w:val="00293C67"/>
    <w:rsid w:val="00293FB6"/>
    <w:rsid w:val="002948C2"/>
    <w:rsid w:val="00295D5F"/>
    <w:rsid w:val="00295FE2"/>
    <w:rsid w:val="002A1186"/>
    <w:rsid w:val="002A1BA9"/>
    <w:rsid w:val="002A30B1"/>
    <w:rsid w:val="002B0EBC"/>
    <w:rsid w:val="002B21F1"/>
    <w:rsid w:val="002B445E"/>
    <w:rsid w:val="002B5AA6"/>
    <w:rsid w:val="002B5BDA"/>
    <w:rsid w:val="002B5BEA"/>
    <w:rsid w:val="002B70AD"/>
    <w:rsid w:val="002C04D7"/>
    <w:rsid w:val="002C0C6F"/>
    <w:rsid w:val="002C0D14"/>
    <w:rsid w:val="002C12CD"/>
    <w:rsid w:val="002C26B8"/>
    <w:rsid w:val="002C342A"/>
    <w:rsid w:val="002C3DE8"/>
    <w:rsid w:val="002C403C"/>
    <w:rsid w:val="002C4183"/>
    <w:rsid w:val="002C5F61"/>
    <w:rsid w:val="002C7740"/>
    <w:rsid w:val="002D0D07"/>
    <w:rsid w:val="002D19C6"/>
    <w:rsid w:val="002D1E2C"/>
    <w:rsid w:val="002D24D4"/>
    <w:rsid w:val="002D3524"/>
    <w:rsid w:val="002D40E9"/>
    <w:rsid w:val="002D4186"/>
    <w:rsid w:val="002D44CC"/>
    <w:rsid w:val="002D6414"/>
    <w:rsid w:val="002D644A"/>
    <w:rsid w:val="002D6C97"/>
    <w:rsid w:val="002E14B5"/>
    <w:rsid w:val="002E17CE"/>
    <w:rsid w:val="002E25F1"/>
    <w:rsid w:val="002E62E6"/>
    <w:rsid w:val="002E785E"/>
    <w:rsid w:val="002E7A1F"/>
    <w:rsid w:val="002F0332"/>
    <w:rsid w:val="002F0548"/>
    <w:rsid w:val="002F36D1"/>
    <w:rsid w:val="002F3B71"/>
    <w:rsid w:val="002F45C0"/>
    <w:rsid w:val="002F5158"/>
    <w:rsid w:val="002F7193"/>
    <w:rsid w:val="00304CB3"/>
    <w:rsid w:val="00305FDA"/>
    <w:rsid w:val="00307087"/>
    <w:rsid w:val="00307625"/>
    <w:rsid w:val="00307EC9"/>
    <w:rsid w:val="0031286F"/>
    <w:rsid w:val="00312938"/>
    <w:rsid w:val="00312F9A"/>
    <w:rsid w:val="00313340"/>
    <w:rsid w:val="00314037"/>
    <w:rsid w:val="0031434D"/>
    <w:rsid w:val="00314B50"/>
    <w:rsid w:val="00314D51"/>
    <w:rsid w:val="00321CB2"/>
    <w:rsid w:val="00322582"/>
    <w:rsid w:val="003225BA"/>
    <w:rsid w:val="003229C0"/>
    <w:rsid w:val="00323527"/>
    <w:rsid w:val="00323629"/>
    <w:rsid w:val="0032432D"/>
    <w:rsid w:val="00324E43"/>
    <w:rsid w:val="003278F2"/>
    <w:rsid w:val="00331F9F"/>
    <w:rsid w:val="00332228"/>
    <w:rsid w:val="00334839"/>
    <w:rsid w:val="00335558"/>
    <w:rsid w:val="003355FC"/>
    <w:rsid w:val="00336A9C"/>
    <w:rsid w:val="00337551"/>
    <w:rsid w:val="00337C5E"/>
    <w:rsid w:val="00337D6C"/>
    <w:rsid w:val="00340BD7"/>
    <w:rsid w:val="00341AB1"/>
    <w:rsid w:val="00341CBE"/>
    <w:rsid w:val="003425D7"/>
    <w:rsid w:val="00343009"/>
    <w:rsid w:val="003435BD"/>
    <w:rsid w:val="00343961"/>
    <w:rsid w:val="0034425F"/>
    <w:rsid w:val="00345BB1"/>
    <w:rsid w:val="00345E57"/>
    <w:rsid w:val="003530F7"/>
    <w:rsid w:val="00355AE3"/>
    <w:rsid w:val="00355E06"/>
    <w:rsid w:val="00356465"/>
    <w:rsid w:val="003602A8"/>
    <w:rsid w:val="003621AF"/>
    <w:rsid w:val="0036249A"/>
    <w:rsid w:val="003625BC"/>
    <w:rsid w:val="00362692"/>
    <w:rsid w:val="00362E31"/>
    <w:rsid w:val="00363357"/>
    <w:rsid w:val="00366AFF"/>
    <w:rsid w:val="00366D3E"/>
    <w:rsid w:val="003678FF"/>
    <w:rsid w:val="00370422"/>
    <w:rsid w:val="00375611"/>
    <w:rsid w:val="00375A0C"/>
    <w:rsid w:val="0038068B"/>
    <w:rsid w:val="00380D6C"/>
    <w:rsid w:val="0038128B"/>
    <w:rsid w:val="00381745"/>
    <w:rsid w:val="00382AD5"/>
    <w:rsid w:val="00383E91"/>
    <w:rsid w:val="003852E1"/>
    <w:rsid w:val="0038755D"/>
    <w:rsid w:val="00390304"/>
    <w:rsid w:val="00392056"/>
    <w:rsid w:val="003923BF"/>
    <w:rsid w:val="00392B40"/>
    <w:rsid w:val="00392F68"/>
    <w:rsid w:val="003935B4"/>
    <w:rsid w:val="00393FAD"/>
    <w:rsid w:val="003941A2"/>
    <w:rsid w:val="00395EDE"/>
    <w:rsid w:val="00396B48"/>
    <w:rsid w:val="00397BBF"/>
    <w:rsid w:val="003A01C9"/>
    <w:rsid w:val="003A0F95"/>
    <w:rsid w:val="003A3BC5"/>
    <w:rsid w:val="003A3F19"/>
    <w:rsid w:val="003A44B7"/>
    <w:rsid w:val="003A46AC"/>
    <w:rsid w:val="003A4843"/>
    <w:rsid w:val="003A7F16"/>
    <w:rsid w:val="003B0E7A"/>
    <w:rsid w:val="003B109B"/>
    <w:rsid w:val="003B2701"/>
    <w:rsid w:val="003B3A0A"/>
    <w:rsid w:val="003B3A1A"/>
    <w:rsid w:val="003B4374"/>
    <w:rsid w:val="003B448A"/>
    <w:rsid w:val="003B4D6B"/>
    <w:rsid w:val="003B4D83"/>
    <w:rsid w:val="003B6133"/>
    <w:rsid w:val="003B61CB"/>
    <w:rsid w:val="003C1117"/>
    <w:rsid w:val="003C1510"/>
    <w:rsid w:val="003C1633"/>
    <w:rsid w:val="003C1796"/>
    <w:rsid w:val="003C2606"/>
    <w:rsid w:val="003C376A"/>
    <w:rsid w:val="003C4CF2"/>
    <w:rsid w:val="003C546E"/>
    <w:rsid w:val="003C7C5B"/>
    <w:rsid w:val="003D157A"/>
    <w:rsid w:val="003D1FB6"/>
    <w:rsid w:val="003D2808"/>
    <w:rsid w:val="003D2C73"/>
    <w:rsid w:val="003D3804"/>
    <w:rsid w:val="003D3896"/>
    <w:rsid w:val="003D63C7"/>
    <w:rsid w:val="003D6B48"/>
    <w:rsid w:val="003E1CF8"/>
    <w:rsid w:val="003E1DC9"/>
    <w:rsid w:val="003E5CB5"/>
    <w:rsid w:val="003F1108"/>
    <w:rsid w:val="003F1595"/>
    <w:rsid w:val="003F2A6E"/>
    <w:rsid w:val="003F53D5"/>
    <w:rsid w:val="003F7844"/>
    <w:rsid w:val="0040123F"/>
    <w:rsid w:val="0040129E"/>
    <w:rsid w:val="00402CB6"/>
    <w:rsid w:val="00406638"/>
    <w:rsid w:val="004070F0"/>
    <w:rsid w:val="00407697"/>
    <w:rsid w:val="00411775"/>
    <w:rsid w:val="004145C3"/>
    <w:rsid w:val="00414A1A"/>
    <w:rsid w:val="0042239E"/>
    <w:rsid w:val="00423B74"/>
    <w:rsid w:val="00424A6A"/>
    <w:rsid w:val="004255E5"/>
    <w:rsid w:val="004267D8"/>
    <w:rsid w:val="00426843"/>
    <w:rsid w:val="00427295"/>
    <w:rsid w:val="00430298"/>
    <w:rsid w:val="00431296"/>
    <w:rsid w:val="00431D29"/>
    <w:rsid w:val="004345C5"/>
    <w:rsid w:val="004346F7"/>
    <w:rsid w:val="00434F1F"/>
    <w:rsid w:val="00435CA9"/>
    <w:rsid w:val="004364D6"/>
    <w:rsid w:val="00436F0E"/>
    <w:rsid w:val="00440DDF"/>
    <w:rsid w:val="0044182F"/>
    <w:rsid w:val="00443147"/>
    <w:rsid w:val="004440BB"/>
    <w:rsid w:val="004441E7"/>
    <w:rsid w:val="00444670"/>
    <w:rsid w:val="0044613A"/>
    <w:rsid w:val="0045047F"/>
    <w:rsid w:val="004505AF"/>
    <w:rsid w:val="00452881"/>
    <w:rsid w:val="00453649"/>
    <w:rsid w:val="00454A62"/>
    <w:rsid w:val="00454D46"/>
    <w:rsid w:val="00457701"/>
    <w:rsid w:val="00460762"/>
    <w:rsid w:val="004609C0"/>
    <w:rsid w:val="00462408"/>
    <w:rsid w:val="0046247A"/>
    <w:rsid w:val="00462A46"/>
    <w:rsid w:val="00464030"/>
    <w:rsid w:val="004666E1"/>
    <w:rsid w:val="004669FA"/>
    <w:rsid w:val="00471606"/>
    <w:rsid w:val="0047173A"/>
    <w:rsid w:val="0047321A"/>
    <w:rsid w:val="00473D2E"/>
    <w:rsid w:val="00473EA7"/>
    <w:rsid w:val="00474636"/>
    <w:rsid w:val="004748F2"/>
    <w:rsid w:val="00474CAD"/>
    <w:rsid w:val="0048128B"/>
    <w:rsid w:val="004816CE"/>
    <w:rsid w:val="00481F00"/>
    <w:rsid w:val="004833B0"/>
    <w:rsid w:val="00486143"/>
    <w:rsid w:val="004874A1"/>
    <w:rsid w:val="00487797"/>
    <w:rsid w:val="00487D47"/>
    <w:rsid w:val="00490A89"/>
    <w:rsid w:val="00491A16"/>
    <w:rsid w:val="00491D28"/>
    <w:rsid w:val="00491E3C"/>
    <w:rsid w:val="00493409"/>
    <w:rsid w:val="00494F60"/>
    <w:rsid w:val="00494F82"/>
    <w:rsid w:val="004A03F2"/>
    <w:rsid w:val="004A1297"/>
    <w:rsid w:val="004A20EB"/>
    <w:rsid w:val="004A22BE"/>
    <w:rsid w:val="004A45BF"/>
    <w:rsid w:val="004A5BBD"/>
    <w:rsid w:val="004A6F10"/>
    <w:rsid w:val="004B0463"/>
    <w:rsid w:val="004B07BD"/>
    <w:rsid w:val="004B30BF"/>
    <w:rsid w:val="004B4053"/>
    <w:rsid w:val="004B5F28"/>
    <w:rsid w:val="004B751D"/>
    <w:rsid w:val="004B79D5"/>
    <w:rsid w:val="004C0428"/>
    <w:rsid w:val="004C089B"/>
    <w:rsid w:val="004C14A1"/>
    <w:rsid w:val="004C19EC"/>
    <w:rsid w:val="004C28E7"/>
    <w:rsid w:val="004C2F97"/>
    <w:rsid w:val="004C43B3"/>
    <w:rsid w:val="004C4FB1"/>
    <w:rsid w:val="004C50E3"/>
    <w:rsid w:val="004C5A62"/>
    <w:rsid w:val="004C5EDE"/>
    <w:rsid w:val="004C7101"/>
    <w:rsid w:val="004C77FE"/>
    <w:rsid w:val="004D13ED"/>
    <w:rsid w:val="004D3AF6"/>
    <w:rsid w:val="004D46AF"/>
    <w:rsid w:val="004D5516"/>
    <w:rsid w:val="004D5568"/>
    <w:rsid w:val="004D64BD"/>
    <w:rsid w:val="004D7147"/>
    <w:rsid w:val="004D7B5E"/>
    <w:rsid w:val="004E0CA2"/>
    <w:rsid w:val="004E1730"/>
    <w:rsid w:val="004E4821"/>
    <w:rsid w:val="004E5350"/>
    <w:rsid w:val="004E5973"/>
    <w:rsid w:val="004E5D1A"/>
    <w:rsid w:val="004E5E06"/>
    <w:rsid w:val="004E73E8"/>
    <w:rsid w:val="004F14AF"/>
    <w:rsid w:val="004F16E2"/>
    <w:rsid w:val="004F2C7C"/>
    <w:rsid w:val="004F3F2F"/>
    <w:rsid w:val="004F4A00"/>
    <w:rsid w:val="004F5742"/>
    <w:rsid w:val="004F63C4"/>
    <w:rsid w:val="004F75EB"/>
    <w:rsid w:val="0050303C"/>
    <w:rsid w:val="0050783D"/>
    <w:rsid w:val="00510493"/>
    <w:rsid w:val="0051090F"/>
    <w:rsid w:val="00512D56"/>
    <w:rsid w:val="00514C1F"/>
    <w:rsid w:val="0051563C"/>
    <w:rsid w:val="00516246"/>
    <w:rsid w:val="00521F9F"/>
    <w:rsid w:val="00522FC8"/>
    <w:rsid w:val="00523602"/>
    <w:rsid w:val="00524177"/>
    <w:rsid w:val="00524A9A"/>
    <w:rsid w:val="00524D4E"/>
    <w:rsid w:val="0053046D"/>
    <w:rsid w:val="005347C3"/>
    <w:rsid w:val="0054066A"/>
    <w:rsid w:val="005430CC"/>
    <w:rsid w:val="00543F33"/>
    <w:rsid w:val="005445E2"/>
    <w:rsid w:val="005448C2"/>
    <w:rsid w:val="00545110"/>
    <w:rsid w:val="005459F7"/>
    <w:rsid w:val="00545E73"/>
    <w:rsid w:val="00546748"/>
    <w:rsid w:val="00546A14"/>
    <w:rsid w:val="005473E4"/>
    <w:rsid w:val="00547D20"/>
    <w:rsid w:val="00551F27"/>
    <w:rsid w:val="00553A0C"/>
    <w:rsid w:val="00553CF0"/>
    <w:rsid w:val="0055471D"/>
    <w:rsid w:val="005547B1"/>
    <w:rsid w:val="00554E35"/>
    <w:rsid w:val="00555B76"/>
    <w:rsid w:val="00556C70"/>
    <w:rsid w:val="00556D94"/>
    <w:rsid w:val="00561656"/>
    <w:rsid w:val="00561697"/>
    <w:rsid w:val="0056654F"/>
    <w:rsid w:val="00566DD6"/>
    <w:rsid w:val="00567AFA"/>
    <w:rsid w:val="0057047B"/>
    <w:rsid w:val="005723C5"/>
    <w:rsid w:val="005738FA"/>
    <w:rsid w:val="0057400C"/>
    <w:rsid w:val="0057419E"/>
    <w:rsid w:val="005748E9"/>
    <w:rsid w:val="005805E7"/>
    <w:rsid w:val="00583130"/>
    <w:rsid w:val="005845A1"/>
    <w:rsid w:val="0058502C"/>
    <w:rsid w:val="00586371"/>
    <w:rsid w:val="0059222E"/>
    <w:rsid w:val="00593444"/>
    <w:rsid w:val="0059372E"/>
    <w:rsid w:val="00593F84"/>
    <w:rsid w:val="0059411B"/>
    <w:rsid w:val="00594B5F"/>
    <w:rsid w:val="00595C51"/>
    <w:rsid w:val="00595CFE"/>
    <w:rsid w:val="0059695B"/>
    <w:rsid w:val="005A1BA4"/>
    <w:rsid w:val="005A2736"/>
    <w:rsid w:val="005A47F7"/>
    <w:rsid w:val="005A50EC"/>
    <w:rsid w:val="005A59E7"/>
    <w:rsid w:val="005B11B1"/>
    <w:rsid w:val="005B1325"/>
    <w:rsid w:val="005B2F39"/>
    <w:rsid w:val="005B3208"/>
    <w:rsid w:val="005C0087"/>
    <w:rsid w:val="005C105F"/>
    <w:rsid w:val="005C2170"/>
    <w:rsid w:val="005C5622"/>
    <w:rsid w:val="005C7EC8"/>
    <w:rsid w:val="005D3612"/>
    <w:rsid w:val="005D4806"/>
    <w:rsid w:val="005D50D1"/>
    <w:rsid w:val="005E15C9"/>
    <w:rsid w:val="005E1695"/>
    <w:rsid w:val="005E1F9C"/>
    <w:rsid w:val="005E2CCE"/>
    <w:rsid w:val="005E3221"/>
    <w:rsid w:val="005E578F"/>
    <w:rsid w:val="005E6513"/>
    <w:rsid w:val="005E66DF"/>
    <w:rsid w:val="005E7099"/>
    <w:rsid w:val="005E7ECC"/>
    <w:rsid w:val="005F06FC"/>
    <w:rsid w:val="005F076D"/>
    <w:rsid w:val="005F0AF4"/>
    <w:rsid w:val="005F0E75"/>
    <w:rsid w:val="005F236F"/>
    <w:rsid w:val="005F70CC"/>
    <w:rsid w:val="005F7DE6"/>
    <w:rsid w:val="00601B6B"/>
    <w:rsid w:val="0060299F"/>
    <w:rsid w:val="00603646"/>
    <w:rsid w:val="00612C18"/>
    <w:rsid w:val="006134B3"/>
    <w:rsid w:val="006144E3"/>
    <w:rsid w:val="006163E7"/>
    <w:rsid w:val="00621FF7"/>
    <w:rsid w:val="0062254A"/>
    <w:rsid w:val="00625B8B"/>
    <w:rsid w:val="00626725"/>
    <w:rsid w:val="00627EB7"/>
    <w:rsid w:val="00630845"/>
    <w:rsid w:val="006310D4"/>
    <w:rsid w:val="006311EE"/>
    <w:rsid w:val="006345E9"/>
    <w:rsid w:val="006358CB"/>
    <w:rsid w:val="00635E1D"/>
    <w:rsid w:val="006363D7"/>
    <w:rsid w:val="00636FE0"/>
    <w:rsid w:val="006371D1"/>
    <w:rsid w:val="00637426"/>
    <w:rsid w:val="006374B0"/>
    <w:rsid w:val="00637525"/>
    <w:rsid w:val="00640688"/>
    <w:rsid w:val="006411DB"/>
    <w:rsid w:val="0064162F"/>
    <w:rsid w:val="00644A44"/>
    <w:rsid w:val="00645A0C"/>
    <w:rsid w:val="00645F5B"/>
    <w:rsid w:val="0064602E"/>
    <w:rsid w:val="00646A37"/>
    <w:rsid w:val="00650895"/>
    <w:rsid w:val="006508A1"/>
    <w:rsid w:val="006518D5"/>
    <w:rsid w:val="00651E86"/>
    <w:rsid w:val="00652309"/>
    <w:rsid w:val="006560AA"/>
    <w:rsid w:val="0066014B"/>
    <w:rsid w:val="00660972"/>
    <w:rsid w:val="00661064"/>
    <w:rsid w:val="00662072"/>
    <w:rsid w:val="00664183"/>
    <w:rsid w:val="0066440E"/>
    <w:rsid w:val="00664689"/>
    <w:rsid w:val="006667CE"/>
    <w:rsid w:val="006675F0"/>
    <w:rsid w:val="0066791D"/>
    <w:rsid w:val="00667E80"/>
    <w:rsid w:val="00671042"/>
    <w:rsid w:val="00682396"/>
    <w:rsid w:val="006838D5"/>
    <w:rsid w:val="00687089"/>
    <w:rsid w:val="006873D2"/>
    <w:rsid w:val="00690627"/>
    <w:rsid w:val="006913D1"/>
    <w:rsid w:val="0069296E"/>
    <w:rsid w:val="00693FC7"/>
    <w:rsid w:val="006951C3"/>
    <w:rsid w:val="0069603F"/>
    <w:rsid w:val="006964BD"/>
    <w:rsid w:val="00696563"/>
    <w:rsid w:val="006A08CD"/>
    <w:rsid w:val="006A28AA"/>
    <w:rsid w:val="006A4F7D"/>
    <w:rsid w:val="006A5B55"/>
    <w:rsid w:val="006A6B06"/>
    <w:rsid w:val="006A706C"/>
    <w:rsid w:val="006A7736"/>
    <w:rsid w:val="006B055D"/>
    <w:rsid w:val="006B0D47"/>
    <w:rsid w:val="006B5E1E"/>
    <w:rsid w:val="006B744A"/>
    <w:rsid w:val="006C1CCE"/>
    <w:rsid w:val="006C4D5B"/>
    <w:rsid w:val="006C541A"/>
    <w:rsid w:val="006C6227"/>
    <w:rsid w:val="006C644F"/>
    <w:rsid w:val="006D005A"/>
    <w:rsid w:val="006D0877"/>
    <w:rsid w:val="006D1103"/>
    <w:rsid w:val="006D261B"/>
    <w:rsid w:val="006D4067"/>
    <w:rsid w:val="006D4EF8"/>
    <w:rsid w:val="006D4FC5"/>
    <w:rsid w:val="006D6E29"/>
    <w:rsid w:val="006D6E37"/>
    <w:rsid w:val="006D71B6"/>
    <w:rsid w:val="006E03E9"/>
    <w:rsid w:val="006E0926"/>
    <w:rsid w:val="006E1930"/>
    <w:rsid w:val="006E41B3"/>
    <w:rsid w:val="006E45A4"/>
    <w:rsid w:val="006E578F"/>
    <w:rsid w:val="006E6045"/>
    <w:rsid w:val="006E6242"/>
    <w:rsid w:val="006E6EC2"/>
    <w:rsid w:val="006E76E0"/>
    <w:rsid w:val="006F2356"/>
    <w:rsid w:val="006F2F0A"/>
    <w:rsid w:val="006F41BD"/>
    <w:rsid w:val="006F6299"/>
    <w:rsid w:val="006F6DA4"/>
    <w:rsid w:val="006F7016"/>
    <w:rsid w:val="006F78A6"/>
    <w:rsid w:val="00701AA5"/>
    <w:rsid w:val="00701B0D"/>
    <w:rsid w:val="00703E6F"/>
    <w:rsid w:val="00704E58"/>
    <w:rsid w:val="00710F13"/>
    <w:rsid w:val="00712300"/>
    <w:rsid w:val="00712D0D"/>
    <w:rsid w:val="007130BD"/>
    <w:rsid w:val="00723714"/>
    <w:rsid w:val="007239E8"/>
    <w:rsid w:val="00724656"/>
    <w:rsid w:val="0072565F"/>
    <w:rsid w:val="0072667E"/>
    <w:rsid w:val="00733143"/>
    <w:rsid w:val="007368F7"/>
    <w:rsid w:val="00737791"/>
    <w:rsid w:val="00737C1C"/>
    <w:rsid w:val="0074000D"/>
    <w:rsid w:val="0074132A"/>
    <w:rsid w:val="00742DD4"/>
    <w:rsid w:val="00743431"/>
    <w:rsid w:val="0074425E"/>
    <w:rsid w:val="00750115"/>
    <w:rsid w:val="00750362"/>
    <w:rsid w:val="007513AE"/>
    <w:rsid w:val="007538C2"/>
    <w:rsid w:val="0075471F"/>
    <w:rsid w:val="007554FC"/>
    <w:rsid w:val="00755FB7"/>
    <w:rsid w:val="007562DD"/>
    <w:rsid w:val="0075731F"/>
    <w:rsid w:val="0075733E"/>
    <w:rsid w:val="00760181"/>
    <w:rsid w:val="007621A3"/>
    <w:rsid w:val="00762D76"/>
    <w:rsid w:val="00763F79"/>
    <w:rsid w:val="007650D8"/>
    <w:rsid w:val="00772FA8"/>
    <w:rsid w:val="00774A36"/>
    <w:rsid w:val="00777BD7"/>
    <w:rsid w:val="0078058D"/>
    <w:rsid w:val="00782D92"/>
    <w:rsid w:val="007838C8"/>
    <w:rsid w:val="00783EB0"/>
    <w:rsid w:val="00784E00"/>
    <w:rsid w:val="007857BB"/>
    <w:rsid w:val="00786671"/>
    <w:rsid w:val="00787A1C"/>
    <w:rsid w:val="007902AB"/>
    <w:rsid w:val="007905E8"/>
    <w:rsid w:val="00792374"/>
    <w:rsid w:val="007937C2"/>
    <w:rsid w:val="00793E57"/>
    <w:rsid w:val="00793EEC"/>
    <w:rsid w:val="00795037"/>
    <w:rsid w:val="007A025B"/>
    <w:rsid w:val="007A097E"/>
    <w:rsid w:val="007A09F4"/>
    <w:rsid w:val="007A14BE"/>
    <w:rsid w:val="007A1A5D"/>
    <w:rsid w:val="007A4E2F"/>
    <w:rsid w:val="007A5AAD"/>
    <w:rsid w:val="007A5B75"/>
    <w:rsid w:val="007A6DD3"/>
    <w:rsid w:val="007A7E71"/>
    <w:rsid w:val="007B0A61"/>
    <w:rsid w:val="007B1DCC"/>
    <w:rsid w:val="007B2343"/>
    <w:rsid w:val="007B40F6"/>
    <w:rsid w:val="007B4A4E"/>
    <w:rsid w:val="007B51A8"/>
    <w:rsid w:val="007B60BC"/>
    <w:rsid w:val="007C0768"/>
    <w:rsid w:val="007C098B"/>
    <w:rsid w:val="007C0CE3"/>
    <w:rsid w:val="007C3FF9"/>
    <w:rsid w:val="007C43D4"/>
    <w:rsid w:val="007C46DC"/>
    <w:rsid w:val="007C5510"/>
    <w:rsid w:val="007C5DA3"/>
    <w:rsid w:val="007D243A"/>
    <w:rsid w:val="007D27E5"/>
    <w:rsid w:val="007D2A43"/>
    <w:rsid w:val="007D2D3A"/>
    <w:rsid w:val="007D300B"/>
    <w:rsid w:val="007D45FF"/>
    <w:rsid w:val="007D47B4"/>
    <w:rsid w:val="007D4873"/>
    <w:rsid w:val="007D504E"/>
    <w:rsid w:val="007D6108"/>
    <w:rsid w:val="007D731A"/>
    <w:rsid w:val="007D755F"/>
    <w:rsid w:val="007D7C98"/>
    <w:rsid w:val="007D7E47"/>
    <w:rsid w:val="007E0060"/>
    <w:rsid w:val="007E0DA1"/>
    <w:rsid w:val="007E0FD1"/>
    <w:rsid w:val="007E166F"/>
    <w:rsid w:val="007E4E39"/>
    <w:rsid w:val="007E50C3"/>
    <w:rsid w:val="007E69A5"/>
    <w:rsid w:val="007E740C"/>
    <w:rsid w:val="007E7AE5"/>
    <w:rsid w:val="007F131D"/>
    <w:rsid w:val="007F2D87"/>
    <w:rsid w:val="007F4424"/>
    <w:rsid w:val="007F6F56"/>
    <w:rsid w:val="007F7F4D"/>
    <w:rsid w:val="008000AE"/>
    <w:rsid w:val="008002FF"/>
    <w:rsid w:val="008019F7"/>
    <w:rsid w:val="0080723E"/>
    <w:rsid w:val="00807321"/>
    <w:rsid w:val="0081123C"/>
    <w:rsid w:val="00814140"/>
    <w:rsid w:val="00815AFB"/>
    <w:rsid w:val="00815B90"/>
    <w:rsid w:val="00816348"/>
    <w:rsid w:val="00816E3B"/>
    <w:rsid w:val="0082128E"/>
    <w:rsid w:val="008238A4"/>
    <w:rsid w:val="00825083"/>
    <w:rsid w:val="008269E4"/>
    <w:rsid w:val="00826FA1"/>
    <w:rsid w:val="0083143F"/>
    <w:rsid w:val="00834101"/>
    <w:rsid w:val="008350A7"/>
    <w:rsid w:val="008406F2"/>
    <w:rsid w:val="00842E57"/>
    <w:rsid w:val="0084625A"/>
    <w:rsid w:val="00846632"/>
    <w:rsid w:val="00846BC3"/>
    <w:rsid w:val="00846D67"/>
    <w:rsid w:val="0085138D"/>
    <w:rsid w:val="00852231"/>
    <w:rsid w:val="00854958"/>
    <w:rsid w:val="00855782"/>
    <w:rsid w:val="00856E82"/>
    <w:rsid w:val="0085783D"/>
    <w:rsid w:val="00860290"/>
    <w:rsid w:val="00860520"/>
    <w:rsid w:val="0086197A"/>
    <w:rsid w:val="008624F0"/>
    <w:rsid w:val="00862EA6"/>
    <w:rsid w:val="00863BBB"/>
    <w:rsid w:val="00867B80"/>
    <w:rsid w:val="00870216"/>
    <w:rsid w:val="00873043"/>
    <w:rsid w:val="00874BC2"/>
    <w:rsid w:val="00877758"/>
    <w:rsid w:val="00880143"/>
    <w:rsid w:val="00881776"/>
    <w:rsid w:val="008817F1"/>
    <w:rsid w:val="0088721C"/>
    <w:rsid w:val="00887230"/>
    <w:rsid w:val="00891F7B"/>
    <w:rsid w:val="00893EC2"/>
    <w:rsid w:val="008940E9"/>
    <w:rsid w:val="0089456B"/>
    <w:rsid w:val="008960BD"/>
    <w:rsid w:val="0089621F"/>
    <w:rsid w:val="00896E32"/>
    <w:rsid w:val="008A06C1"/>
    <w:rsid w:val="008A1EA2"/>
    <w:rsid w:val="008A237A"/>
    <w:rsid w:val="008A2417"/>
    <w:rsid w:val="008A4CBA"/>
    <w:rsid w:val="008B08E0"/>
    <w:rsid w:val="008B0BE7"/>
    <w:rsid w:val="008B3377"/>
    <w:rsid w:val="008B4602"/>
    <w:rsid w:val="008B573D"/>
    <w:rsid w:val="008B64D6"/>
    <w:rsid w:val="008C5C6F"/>
    <w:rsid w:val="008C661B"/>
    <w:rsid w:val="008D15D1"/>
    <w:rsid w:val="008D34F6"/>
    <w:rsid w:val="008D360E"/>
    <w:rsid w:val="008D44CA"/>
    <w:rsid w:val="008D51AA"/>
    <w:rsid w:val="008D5674"/>
    <w:rsid w:val="008D58CD"/>
    <w:rsid w:val="008D59CB"/>
    <w:rsid w:val="008D6B21"/>
    <w:rsid w:val="008E1B67"/>
    <w:rsid w:val="008E2AE7"/>
    <w:rsid w:val="008E68A9"/>
    <w:rsid w:val="008E6AD1"/>
    <w:rsid w:val="008E6D1D"/>
    <w:rsid w:val="008E7783"/>
    <w:rsid w:val="008F2DD7"/>
    <w:rsid w:val="008F45FB"/>
    <w:rsid w:val="008F4981"/>
    <w:rsid w:val="008F5725"/>
    <w:rsid w:val="009001EA"/>
    <w:rsid w:val="00900483"/>
    <w:rsid w:val="009005B1"/>
    <w:rsid w:val="00900A61"/>
    <w:rsid w:val="00901340"/>
    <w:rsid w:val="0090363C"/>
    <w:rsid w:val="009052C9"/>
    <w:rsid w:val="00910249"/>
    <w:rsid w:val="00910DE3"/>
    <w:rsid w:val="00911438"/>
    <w:rsid w:val="009123AF"/>
    <w:rsid w:val="009137A5"/>
    <w:rsid w:val="00913B9C"/>
    <w:rsid w:val="00914296"/>
    <w:rsid w:val="00916556"/>
    <w:rsid w:val="00916BC5"/>
    <w:rsid w:val="00920B08"/>
    <w:rsid w:val="00921773"/>
    <w:rsid w:val="00922817"/>
    <w:rsid w:val="009237F5"/>
    <w:rsid w:val="0092384D"/>
    <w:rsid w:val="00923CC9"/>
    <w:rsid w:val="00924C10"/>
    <w:rsid w:val="00925540"/>
    <w:rsid w:val="00925A73"/>
    <w:rsid w:val="009263B5"/>
    <w:rsid w:val="00927409"/>
    <w:rsid w:val="009306AC"/>
    <w:rsid w:val="009313F3"/>
    <w:rsid w:val="0093372E"/>
    <w:rsid w:val="00934AAF"/>
    <w:rsid w:val="00935104"/>
    <w:rsid w:val="009366B3"/>
    <w:rsid w:val="009376A0"/>
    <w:rsid w:val="009411AA"/>
    <w:rsid w:val="009414B6"/>
    <w:rsid w:val="00941825"/>
    <w:rsid w:val="0094184A"/>
    <w:rsid w:val="00942DB6"/>
    <w:rsid w:val="00946874"/>
    <w:rsid w:val="0094694F"/>
    <w:rsid w:val="00946BA2"/>
    <w:rsid w:val="0094778C"/>
    <w:rsid w:val="00947B2D"/>
    <w:rsid w:val="00950D29"/>
    <w:rsid w:val="00951198"/>
    <w:rsid w:val="0095292F"/>
    <w:rsid w:val="00956987"/>
    <w:rsid w:val="0095716E"/>
    <w:rsid w:val="009645AC"/>
    <w:rsid w:val="00965B18"/>
    <w:rsid w:val="00966E5D"/>
    <w:rsid w:val="0097123C"/>
    <w:rsid w:val="0097196D"/>
    <w:rsid w:val="0097210A"/>
    <w:rsid w:val="00972555"/>
    <w:rsid w:val="0097382C"/>
    <w:rsid w:val="009752D7"/>
    <w:rsid w:val="00975345"/>
    <w:rsid w:val="009756A8"/>
    <w:rsid w:val="0097670F"/>
    <w:rsid w:val="009805E1"/>
    <w:rsid w:val="00981B07"/>
    <w:rsid w:val="00984AFD"/>
    <w:rsid w:val="00985571"/>
    <w:rsid w:val="009861CA"/>
    <w:rsid w:val="00986E54"/>
    <w:rsid w:val="0098776D"/>
    <w:rsid w:val="009877CF"/>
    <w:rsid w:val="00990536"/>
    <w:rsid w:val="0099118D"/>
    <w:rsid w:val="00991B4D"/>
    <w:rsid w:val="00993FAA"/>
    <w:rsid w:val="009942C1"/>
    <w:rsid w:val="00995DB3"/>
    <w:rsid w:val="00996023"/>
    <w:rsid w:val="009A0656"/>
    <w:rsid w:val="009A1CD2"/>
    <w:rsid w:val="009A221D"/>
    <w:rsid w:val="009A31B6"/>
    <w:rsid w:val="009A55B3"/>
    <w:rsid w:val="009A76D5"/>
    <w:rsid w:val="009A7BFE"/>
    <w:rsid w:val="009B072C"/>
    <w:rsid w:val="009B0F12"/>
    <w:rsid w:val="009B21AD"/>
    <w:rsid w:val="009B2651"/>
    <w:rsid w:val="009B2946"/>
    <w:rsid w:val="009B2A53"/>
    <w:rsid w:val="009B2D6C"/>
    <w:rsid w:val="009B3DAE"/>
    <w:rsid w:val="009B4870"/>
    <w:rsid w:val="009B62B5"/>
    <w:rsid w:val="009B7F45"/>
    <w:rsid w:val="009C5455"/>
    <w:rsid w:val="009D065B"/>
    <w:rsid w:val="009D1577"/>
    <w:rsid w:val="009D18F4"/>
    <w:rsid w:val="009D3F32"/>
    <w:rsid w:val="009D3FEF"/>
    <w:rsid w:val="009D47F1"/>
    <w:rsid w:val="009D69F1"/>
    <w:rsid w:val="009E0749"/>
    <w:rsid w:val="009E172B"/>
    <w:rsid w:val="009E3888"/>
    <w:rsid w:val="009E3993"/>
    <w:rsid w:val="009E3A90"/>
    <w:rsid w:val="009E426D"/>
    <w:rsid w:val="009E4BF2"/>
    <w:rsid w:val="009F1165"/>
    <w:rsid w:val="009F146D"/>
    <w:rsid w:val="009F533B"/>
    <w:rsid w:val="009F7D43"/>
    <w:rsid w:val="00A0243E"/>
    <w:rsid w:val="00A02F8C"/>
    <w:rsid w:val="00A043F7"/>
    <w:rsid w:val="00A06D04"/>
    <w:rsid w:val="00A07BD7"/>
    <w:rsid w:val="00A100E6"/>
    <w:rsid w:val="00A10714"/>
    <w:rsid w:val="00A108D6"/>
    <w:rsid w:val="00A10C3A"/>
    <w:rsid w:val="00A11406"/>
    <w:rsid w:val="00A1218A"/>
    <w:rsid w:val="00A12BED"/>
    <w:rsid w:val="00A133B8"/>
    <w:rsid w:val="00A1373B"/>
    <w:rsid w:val="00A14151"/>
    <w:rsid w:val="00A23737"/>
    <w:rsid w:val="00A23C38"/>
    <w:rsid w:val="00A2415D"/>
    <w:rsid w:val="00A2563B"/>
    <w:rsid w:val="00A27083"/>
    <w:rsid w:val="00A270D0"/>
    <w:rsid w:val="00A307C7"/>
    <w:rsid w:val="00A30F97"/>
    <w:rsid w:val="00A34504"/>
    <w:rsid w:val="00A36034"/>
    <w:rsid w:val="00A363D0"/>
    <w:rsid w:val="00A36514"/>
    <w:rsid w:val="00A377D8"/>
    <w:rsid w:val="00A42878"/>
    <w:rsid w:val="00A43BC2"/>
    <w:rsid w:val="00A44AF2"/>
    <w:rsid w:val="00A46DFA"/>
    <w:rsid w:val="00A479AB"/>
    <w:rsid w:val="00A5055B"/>
    <w:rsid w:val="00A51715"/>
    <w:rsid w:val="00A51765"/>
    <w:rsid w:val="00A52C01"/>
    <w:rsid w:val="00A5355C"/>
    <w:rsid w:val="00A542FC"/>
    <w:rsid w:val="00A54E0A"/>
    <w:rsid w:val="00A55599"/>
    <w:rsid w:val="00A56303"/>
    <w:rsid w:val="00A56418"/>
    <w:rsid w:val="00A56CC3"/>
    <w:rsid w:val="00A61239"/>
    <w:rsid w:val="00A6149B"/>
    <w:rsid w:val="00A616F0"/>
    <w:rsid w:val="00A6302C"/>
    <w:rsid w:val="00A6385D"/>
    <w:rsid w:val="00A66366"/>
    <w:rsid w:val="00A66C43"/>
    <w:rsid w:val="00A729D5"/>
    <w:rsid w:val="00A73E49"/>
    <w:rsid w:val="00A74438"/>
    <w:rsid w:val="00A759D6"/>
    <w:rsid w:val="00A75A25"/>
    <w:rsid w:val="00A82BC2"/>
    <w:rsid w:val="00A85D28"/>
    <w:rsid w:val="00A86784"/>
    <w:rsid w:val="00A87AC7"/>
    <w:rsid w:val="00A91F7A"/>
    <w:rsid w:val="00A923CC"/>
    <w:rsid w:val="00A9296D"/>
    <w:rsid w:val="00A92BB3"/>
    <w:rsid w:val="00A944CD"/>
    <w:rsid w:val="00A95290"/>
    <w:rsid w:val="00A95FFB"/>
    <w:rsid w:val="00A97A29"/>
    <w:rsid w:val="00A97BC9"/>
    <w:rsid w:val="00AA15AA"/>
    <w:rsid w:val="00AA32CF"/>
    <w:rsid w:val="00AB4883"/>
    <w:rsid w:val="00AB538E"/>
    <w:rsid w:val="00AB58CC"/>
    <w:rsid w:val="00AB5D51"/>
    <w:rsid w:val="00AC1DD7"/>
    <w:rsid w:val="00AC1F4F"/>
    <w:rsid w:val="00AC2F7E"/>
    <w:rsid w:val="00AC36EB"/>
    <w:rsid w:val="00AC38EE"/>
    <w:rsid w:val="00AC4120"/>
    <w:rsid w:val="00AC60EA"/>
    <w:rsid w:val="00AC64C2"/>
    <w:rsid w:val="00AC67D5"/>
    <w:rsid w:val="00AC6F64"/>
    <w:rsid w:val="00AC7275"/>
    <w:rsid w:val="00AD1146"/>
    <w:rsid w:val="00AD18A8"/>
    <w:rsid w:val="00AD2A30"/>
    <w:rsid w:val="00AD4455"/>
    <w:rsid w:val="00AD4BF2"/>
    <w:rsid w:val="00AD6CEE"/>
    <w:rsid w:val="00AE0171"/>
    <w:rsid w:val="00AE0319"/>
    <w:rsid w:val="00AE28C3"/>
    <w:rsid w:val="00AE32D8"/>
    <w:rsid w:val="00AE471B"/>
    <w:rsid w:val="00AE4D8C"/>
    <w:rsid w:val="00AE50E8"/>
    <w:rsid w:val="00AE588E"/>
    <w:rsid w:val="00AE5F3E"/>
    <w:rsid w:val="00AE7ABD"/>
    <w:rsid w:val="00AF1744"/>
    <w:rsid w:val="00AF4C62"/>
    <w:rsid w:val="00B00B57"/>
    <w:rsid w:val="00B02244"/>
    <w:rsid w:val="00B05268"/>
    <w:rsid w:val="00B0538A"/>
    <w:rsid w:val="00B059E9"/>
    <w:rsid w:val="00B0603F"/>
    <w:rsid w:val="00B077FE"/>
    <w:rsid w:val="00B11636"/>
    <w:rsid w:val="00B118E9"/>
    <w:rsid w:val="00B118EB"/>
    <w:rsid w:val="00B12328"/>
    <w:rsid w:val="00B12A69"/>
    <w:rsid w:val="00B12D57"/>
    <w:rsid w:val="00B134F1"/>
    <w:rsid w:val="00B13FB9"/>
    <w:rsid w:val="00B1497C"/>
    <w:rsid w:val="00B16748"/>
    <w:rsid w:val="00B169B3"/>
    <w:rsid w:val="00B20259"/>
    <w:rsid w:val="00B2037C"/>
    <w:rsid w:val="00B2608F"/>
    <w:rsid w:val="00B26581"/>
    <w:rsid w:val="00B267B8"/>
    <w:rsid w:val="00B3166D"/>
    <w:rsid w:val="00B32349"/>
    <w:rsid w:val="00B32509"/>
    <w:rsid w:val="00B330C4"/>
    <w:rsid w:val="00B330C5"/>
    <w:rsid w:val="00B3331F"/>
    <w:rsid w:val="00B3340E"/>
    <w:rsid w:val="00B33B28"/>
    <w:rsid w:val="00B3578D"/>
    <w:rsid w:val="00B36072"/>
    <w:rsid w:val="00B36838"/>
    <w:rsid w:val="00B36DAD"/>
    <w:rsid w:val="00B371D6"/>
    <w:rsid w:val="00B40476"/>
    <w:rsid w:val="00B41869"/>
    <w:rsid w:val="00B438A0"/>
    <w:rsid w:val="00B446AD"/>
    <w:rsid w:val="00B447A4"/>
    <w:rsid w:val="00B475D2"/>
    <w:rsid w:val="00B47798"/>
    <w:rsid w:val="00B47DAA"/>
    <w:rsid w:val="00B5268F"/>
    <w:rsid w:val="00B53786"/>
    <w:rsid w:val="00B53C18"/>
    <w:rsid w:val="00B617A4"/>
    <w:rsid w:val="00B65CF0"/>
    <w:rsid w:val="00B66010"/>
    <w:rsid w:val="00B6737F"/>
    <w:rsid w:val="00B67796"/>
    <w:rsid w:val="00B744FD"/>
    <w:rsid w:val="00B745F9"/>
    <w:rsid w:val="00B75994"/>
    <w:rsid w:val="00B7682C"/>
    <w:rsid w:val="00B76F72"/>
    <w:rsid w:val="00B77251"/>
    <w:rsid w:val="00B816FE"/>
    <w:rsid w:val="00B82585"/>
    <w:rsid w:val="00B82B34"/>
    <w:rsid w:val="00B83917"/>
    <w:rsid w:val="00B855C3"/>
    <w:rsid w:val="00B857BC"/>
    <w:rsid w:val="00B86348"/>
    <w:rsid w:val="00B90A00"/>
    <w:rsid w:val="00B9272F"/>
    <w:rsid w:val="00B92A96"/>
    <w:rsid w:val="00B92CCC"/>
    <w:rsid w:val="00B9340D"/>
    <w:rsid w:val="00B958A9"/>
    <w:rsid w:val="00B96133"/>
    <w:rsid w:val="00B96313"/>
    <w:rsid w:val="00B967E9"/>
    <w:rsid w:val="00B97067"/>
    <w:rsid w:val="00B975DE"/>
    <w:rsid w:val="00BA2517"/>
    <w:rsid w:val="00BA2C7E"/>
    <w:rsid w:val="00BA397B"/>
    <w:rsid w:val="00BA3C2D"/>
    <w:rsid w:val="00BA4812"/>
    <w:rsid w:val="00BB1055"/>
    <w:rsid w:val="00BB134F"/>
    <w:rsid w:val="00BB1EBC"/>
    <w:rsid w:val="00BB2426"/>
    <w:rsid w:val="00BB39CB"/>
    <w:rsid w:val="00BB3E6A"/>
    <w:rsid w:val="00BB4248"/>
    <w:rsid w:val="00BB45D4"/>
    <w:rsid w:val="00BB4BFB"/>
    <w:rsid w:val="00BB4E3B"/>
    <w:rsid w:val="00BB61E9"/>
    <w:rsid w:val="00BC07B2"/>
    <w:rsid w:val="00BC0F82"/>
    <w:rsid w:val="00BC28C3"/>
    <w:rsid w:val="00BC3B8D"/>
    <w:rsid w:val="00BC46D7"/>
    <w:rsid w:val="00BC7499"/>
    <w:rsid w:val="00BD0223"/>
    <w:rsid w:val="00BD0C20"/>
    <w:rsid w:val="00BD30FC"/>
    <w:rsid w:val="00BD377E"/>
    <w:rsid w:val="00BD420E"/>
    <w:rsid w:val="00BD488F"/>
    <w:rsid w:val="00BD4AD2"/>
    <w:rsid w:val="00BD79CF"/>
    <w:rsid w:val="00BD7FBE"/>
    <w:rsid w:val="00BE0EC7"/>
    <w:rsid w:val="00BE1345"/>
    <w:rsid w:val="00BE13BC"/>
    <w:rsid w:val="00BE2B72"/>
    <w:rsid w:val="00BE453A"/>
    <w:rsid w:val="00BE540F"/>
    <w:rsid w:val="00BE57C8"/>
    <w:rsid w:val="00BE5FC0"/>
    <w:rsid w:val="00BE6987"/>
    <w:rsid w:val="00BE6DD4"/>
    <w:rsid w:val="00BE7BD6"/>
    <w:rsid w:val="00BF04E4"/>
    <w:rsid w:val="00BF05E4"/>
    <w:rsid w:val="00BF1490"/>
    <w:rsid w:val="00BF3998"/>
    <w:rsid w:val="00BF3F9E"/>
    <w:rsid w:val="00BF6916"/>
    <w:rsid w:val="00BF6C91"/>
    <w:rsid w:val="00BF71D4"/>
    <w:rsid w:val="00BF7EBF"/>
    <w:rsid w:val="00C0001A"/>
    <w:rsid w:val="00C01FFA"/>
    <w:rsid w:val="00C02EE5"/>
    <w:rsid w:val="00C030DD"/>
    <w:rsid w:val="00C030FA"/>
    <w:rsid w:val="00C0398C"/>
    <w:rsid w:val="00C03B8E"/>
    <w:rsid w:val="00C03E10"/>
    <w:rsid w:val="00C04992"/>
    <w:rsid w:val="00C055F8"/>
    <w:rsid w:val="00C05B05"/>
    <w:rsid w:val="00C05D60"/>
    <w:rsid w:val="00C06CE7"/>
    <w:rsid w:val="00C1041E"/>
    <w:rsid w:val="00C121D2"/>
    <w:rsid w:val="00C1263B"/>
    <w:rsid w:val="00C1357F"/>
    <w:rsid w:val="00C176D1"/>
    <w:rsid w:val="00C202D2"/>
    <w:rsid w:val="00C20DF5"/>
    <w:rsid w:val="00C22B92"/>
    <w:rsid w:val="00C231ED"/>
    <w:rsid w:val="00C23B17"/>
    <w:rsid w:val="00C24ED9"/>
    <w:rsid w:val="00C26AA4"/>
    <w:rsid w:val="00C31463"/>
    <w:rsid w:val="00C329F4"/>
    <w:rsid w:val="00C32AC9"/>
    <w:rsid w:val="00C3330E"/>
    <w:rsid w:val="00C366D5"/>
    <w:rsid w:val="00C36DCF"/>
    <w:rsid w:val="00C40B3C"/>
    <w:rsid w:val="00C4142C"/>
    <w:rsid w:val="00C41EFF"/>
    <w:rsid w:val="00C43157"/>
    <w:rsid w:val="00C431FB"/>
    <w:rsid w:val="00C43F00"/>
    <w:rsid w:val="00C441CE"/>
    <w:rsid w:val="00C44A5C"/>
    <w:rsid w:val="00C4664F"/>
    <w:rsid w:val="00C469B4"/>
    <w:rsid w:val="00C46B58"/>
    <w:rsid w:val="00C50E3A"/>
    <w:rsid w:val="00C51081"/>
    <w:rsid w:val="00C51128"/>
    <w:rsid w:val="00C51574"/>
    <w:rsid w:val="00C52544"/>
    <w:rsid w:val="00C52728"/>
    <w:rsid w:val="00C53451"/>
    <w:rsid w:val="00C56087"/>
    <w:rsid w:val="00C562FE"/>
    <w:rsid w:val="00C60E04"/>
    <w:rsid w:val="00C63008"/>
    <w:rsid w:val="00C63A1B"/>
    <w:rsid w:val="00C63B26"/>
    <w:rsid w:val="00C65B5F"/>
    <w:rsid w:val="00C66C49"/>
    <w:rsid w:val="00C67C9D"/>
    <w:rsid w:val="00C700E1"/>
    <w:rsid w:val="00C708F7"/>
    <w:rsid w:val="00C726AA"/>
    <w:rsid w:val="00C738B7"/>
    <w:rsid w:val="00C73C81"/>
    <w:rsid w:val="00C740A4"/>
    <w:rsid w:val="00C7450D"/>
    <w:rsid w:val="00C807E4"/>
    <w:rsid w:val="00C80B31"/>
    <w:rsid w:val="00C81F97"/>
    <w:rsid w:val="00C82508"/>
    <w:rsid w:val="00C85EAC"/>
    <w:rsid w:val="00C879F5"/>
    <w:rsid w:val="00C9061D"/>
    <w:rsid w:val="00C9180C"/>
    <w:rsid w:val="00C93BD4"/>
    <w:rsid w:val="00C9426B"/>
    <w:rsid w:val="00C942B3"/>
    <w:rsid w:val="00C94494"/>
    <w:rsid w:val="00C9497A"/>
    <w:rsid w:val="00C96C64"/>
    <w:rsid w:val="00C9717F"/>
    <w:rsid w:val="00CA2B16"/>
    <w:rsid w:val="00CA334E"/>
    <w:rsid w:val="00CA33C6"/>
    <w:rsid w:val="00CA4026"/>
    <w:rsid w:val="00CA45CC"/>
    <w:rsid w:val="00CA5E6D"/>
    <w:rsid w:val="00CA746B"/>
    <w:rsid w:val="00CB11F4"/>
    <w:rsid w:val="00CB1270"/>
    <w:rsid w:val="00CB42F2"/>
    <w:rsid w:val="00CB4E91"/>
    <w:rsid w:val="00CB65E6"/>
    <w:rsid w:val="00CB7A5C"/>
    <w:rsid w:val="00CC158E"/>
    <w:rsid w:val="00CC15F0"/>
    <w:rsid w:val="00CC3F7A"/>
    <w:rsid w:val="00CC4E1D"/>
    <w:rsid w:val="00CC5BE3"/>
    <w:rsid w:val="00CD018F"/>
    <w:rsid w:val="00CD1372"/>
    <w:rsid w:val="00CD18D0"/>
    <w:rsid w:val="00CD328B"/>
    <w:rsid w:val="00CD58AC"/>
    <w:rsid w:val="00CD5FAF"/>
    <w:rsid w:val="00CE07B1"/>
    <w:rsid w:val="00CE0944"/>
    <w:rsid w:val="00CE38FB"/>
    <w:rsid w:val="00CE417A"/>
    <w:rsid w:val="00CF17D3"/>
    <w:rsid w:val="00CF1C85"/>
    <w:rsid w:val="00CF3051"/>
    <w:rsid w:val="00CF41F8"/>
    <w:rsid w:val="00CF56D8"/>
    <w:rsid w:val="00CF597A"/>
    <w:rsid w:val="00D00372"/>
    <w:rsid w:val="00D00A1D"/>
    <w:rsid w:val="00D00EE4"/>
    <w:rsid w:val="00D01BD7"/>
    <w:rsid w:val="00D0333A"/>
    <w:rsid w:val="00D041F9"/>
    <w:rsid w:val="00D045CC"/>
    <w:rsid w:val="00D04A05"/>
    <w:rsid w:val="00D0508D"/>
    <w:rsid w:val="00D0614C"/>
    <w:rsid w:val="00D07461"/>
    <w:rsid w:val="00D07593"/>
    <w:rsid w:val="00D10853"/>
    <w:rsid w:val="00D1086F"/>
    <w:rsid w:val="00D10D61"/>
    <w:rsid w:val="00D11243"/>
    <w:rsid w:val="00D120D3"/>
    <w:rsid w:val="00D1293A"/>
    <w:rsid w:val="00D12BC5"/>
    <w:rsid w:val="00D152EA"/>
    <w:rsid w:val="00D153C4"/>
    <w:rsid w:val="00D15B72"/>
    <w:rsid w:val="00D1704C"/>
    <w:rsid w:val="00D1727F"/>
    <w:rsid w:val="00D173FB"/>
    <w:rsid w:val="00D1753F"/>
    <w:rsid w:val="00D20667"/>
    <w:rsid w:val="00D22AB6"/>
    <w:rsid w:val="00D24952"/>
    <w:rsid w:val="00D25177"/>
    <w:rsid w:val="00D2537D"/>
    <w:rsid w:val="00D262A0"/>
    <w:rsid w:val="00D26FB5"/>
    <w:rsid w:val="00D27317"/>
    <w:rsid w:val="00D3064F"/>
    <w:rsid w:val="00D30D1D"/>
    <w:rsid w:val="00D323DC"/>
    <w:rsid w:val="00D32A26"/>
    <w:rsid w:val="00D32BF8"/>
    <w:rsid w:val="00D32FEC"/>
    <w:rsid w:val="00D33854"/>
    <w:rsid w:val="00D34924"/>
    <w:rsid w:val="00D34DED"/>
    <w:rsid w:val="00D370CD"/>
    <w:rsid w:val="00D374C2"/>
    <w:rsid w:val="00D40257"/>
    <w:rsid w:val="00D421DE"/>
    <w:rsid w:val="00D4266E"/>
    <w:rsid w:val="00D42B60"/>
    <w:rsid w:val="00D446F7"/>
    <w:rsid w:val="00D456DB"/>
    <w:rsid w:val="00D45A3B"/>
    <w:rsid w:val="00D45EAC"/>
    <w:rsid w:val="00D5110C"/>
    <w:rsid w:val="00D51580"/>
    <w:rsid w:val="00D51EEA"/>
    <w:rsid w:val="00D53560"/>
    <w:rsid w:val="00D53575"/>
    <w:rsid w:val="00D5562B"/>
    <w:rsid w:val="00D55DCE"/>
    <w:rsid w:val="00D57603"/>
    <w:rsid w:val="00D6089F"/>
    <w:rsid w:val="00D611AF"/>
    <w:rsid w:val="00D65E66"/>
    <w:rsid w:val="00D70390"/>
    <w:rsid w:val="00D7059B"/>
    <w:rsid w:val="00D71140"/>
    <w:rsid w:val="00D74E03"/>
    <w:rsid w:val="00D76E0F"/>
    <w:rsid w:val="00D82AC6"/>
    <w:rsid w:val="00D838F9"/>
    <w:rsid w:val="00D85DEF"/>
    <w:rsid w:val="00D86FF1"/>
    <w:rsid w:val="00D8718F"/>
    <w:rsid w:val="00D87447"/>
    <w:rsid w:val="00D91308"/>
    <w:rsid w:val="00D91486"/>
    <w:rsid w:val="00D92718"/>
    <w:rsid w:val="00D92E73"/>
    <w:rsid w:val="00D9398E"/>
    <w:rsid w:val="00D94326"/>
    <w:rsid w:val="00D94D8A"/>
    <w:rsid w:val="00D95DD6"/>
    <w:rsid w:val="00D9608E"/>
    <w:rsid w:val="00D96141"/>
    <w:rsid w:val="00D969B2"/>
    <w:rsid w:val="00D96BD2"/>
    <w:rsid w:val="00D96D1C"/>
    <w:rsid w:val="00D96DC3"/>
    <w:rsid w:val="00DA0002"/>
    <w:rsid w:val="00DA1C8E"/>
    <w:rsid w:val="00DA280D"/>
    <w:rsid w:val="00DA29C6"/>
    <w:rsid w:val="00DA31EB"/>
    <w:rsid w:val="00DA54B5"/>
    <w:rsid w:val="00DA6C13"/>
    <w:rsid w:val="00DA7213"/>
    <w:rsid w:val="00DA7C5A"/>
    <w:rsid w:val="00DB4201"/>
    <w:rsid w:val="00DB4461"/>
    <w:rsid w:val="00DB44FB"/>
    <w:rsid w:val="00DB4A1A"/>
    <w:rsid w:val="00DB5F95"/>
    <w:rsid w:val="00DB5FFF"/>
    <w:rsid w:val="00DB668B"/>
    <w:rsid w:val="00DB7A25"/>
    <w:rsid w:val="00DC1894"/>
    <w:rsid w:val="00DC2069"/>
    <w:rsid w:val="00DC2912"/>
    <w:rsid w:val="00DC31EA"/>
    <w:rsid w:val="00DC3A7A"/>
    <w:rsid w:val="00DC3DAA"/>
    <w:rsid w:val="00DC680D"/>
    <w:rsid w:val="00DC69B0"/>
    <w:rsid w:val="00DC70C3"/>
    <w:rsid w:val="00DC7BD2"/>
    <w:rsid w:val="00DD102D"/>
    <w:rsid w:val="00DD1393"/>
    <w:rsid w:val="00DD17D5"/>
    <w:rsid w:val="00DD24F5"/>
    <w:rsid w:val="00DD2ACA"/>
    <w:rsid w:val="00DD67E2"/>
    <w:rsid w:val="00DD7F8F"/>
    <w:rsid w:val="00DE1A3F"/>
    <w:rsid w:val="00DE2AE9"/>
    <w:rsid w:val="00DE420B"/>
    <w:rsid w:val="00DE4B72"/>
    <w:rsid w:val="00DE6D21"/>
    <w:rsid w:val="00DE6F15"/>
    <w:rsid w:val="00DE7AC2"/>
    <w:rsid w:val="00DF1F8C"/>
    <w:rsid w:val="00DF7259"/>
    <w:rsid w:val="00DF74F0"/>
    <w:rsid w:val="00E00174"/>
    <w:rsid w:val="00E01D24"/>
    <w:rsid w:val="00E01F1C"/>
    <w:rsid w:val="00E021A6"/>
    <w:rsid w:val="00E02EDA"/>
    <w:rsid w:val="00E03231"/>
    <w:rsid w:val="00E06AFA"/>
    <w:rsid w:val="00E07645"/>
    <w:rsid w:val="00E1181A"/>
    <w:rsid w:val="00E14D6E"/>
    <w:rsid w:val="00E15C99"/>
    <w:rsid w:val="00E15D9E"/>
    <w:rsid w:val="00E17F61"/>
    <w:rsid w:val="00E20CE0"/>
    <w:rsid w:val="00E22C43"/>
    <w:rsid w:val="00E23995"/>
    <w:rsid w:val="00E23F5B"/>
    <w:rsid w:val="00E23FDB"/>
    <w:rsid w:val="00E24476"/>
    <w:rsid w:val="00E27F02"/>
    <w:rsid w:val="00E32171"/>
    <w:rsid w:val="00E32F2A"/>
    <w:rsid w:val="00E33360"/>
    <w:rsid w:val="00E33FB6"/>
    <w:rsid w:val="00E40E34"/>
    <w:rsid w:val="00E418CC"/>
    <w:rsid w:val="00E419C1"/>
    <w:rsid w:val="00E41B71"/>
    <w:rsid w:val="00E41CC3"/>
    <w:rsid w:val="00E426CD"/>
    <w:rsid w:val="00E4282F"/>
    <w:rsid w:val="00E50078"/>
    <w:rsid w:val="00E5419E"/>
    <w:rsid w:val="00E56FFA"/>
    <w:rsid w:val="00E63144"/>
    <w:rsid w:val="00E63309"/>
    <w:rsid w:val="00E6667C"/>
    <w:rsid w:val="00E6709F"/>
    <w:rsid w:val="00E7002A"/>
    <w:rsid w:val="00E70B0A"/>
    <w:rsid w:val="00E70E7F"/>
    <w:rsid w:val="00E720C7"/>
    <w:rsid w:val="00E73FD5"/>
    <w:rsid w:val="00E7495D"/>
    <w:rsid w:val="00E7603D"/>
    <w:rsid w:val="00E81440"/>
    <w:rsid w:val="00E81AD9"/>
    <w:rsid w:val="00E81F3F"/>
    <w:rsid w:val="00E83368"/>
    <w:rsid w:val="00E84714"/>
    <w:rsid w:val="00E878DB"/>
    <w:rsid w:val="00E913DE"/>
    <w:rsid w:val="00E91C0C"/>
    <w:rsid w:val="00E91D7E"/>
    <w:rsid w:val="00E92A9B"/>
    <w:rsid w:val="00E94BF9"/>
    <w:rsid w:val="00E95333"/>
    <w:rsid w:val="00E97E4E"/>
    <w:rsid w:val="00EA0165"/>
    <w:rsid w:val="00EA0C93"/>
    <w:rsid w:val="00EA172A"/>
    <w:rsid w:val="00EA2179"/>
    <w:rsid w:val="00EA3216"/>
    <w:rsid w:val="00EA3554"/>
    <w:rsid w:val="00EA3A8E"/>
    <w:rsid w:val="00EA5EC9"/>
    <w:rsid w:val="00EB0527"/>
    <w:rsid w:val="00EB0F00"/>
    <w:rsid w:val="00EB1006"/>
    <w:rsid w:val="00EB1FC3"/>
    <w:rsid w:val="00EB2F5D"/>
    <w:rsid w:val="00EB3670"/>
    <w:rsid w:val="00EB5534"/>
    <w:rsid w:val="00EB6277"/>
    <w:rsid w:val="00EB672F"/>
    <w:rsid w:val="00EB6A53"/>
    <w:rsid w:val="00EB6D7A"/>
    <w:rsid w:val="00EC0DCA"/>
    <w:rsid w:val="00EC1E37"/>
    <w:rsid w:val="00EC22B1"/>
    <w:rsid w:val="00EC23A6"/>
    <w:rsid w:val="00EC308B"/>
    <w:rsid w:val="00EC54FA"/>
    <w:rsid w:val="00EC5A65"/>
    <w:rsid w:val="00EC5D1F"/>
    <w:rsid w:val="00EC64FC"/>
    <w:rsid w:val="00EC660C"/>
    <w:rsid w:val="00EC78B6"/>
    <w:rsid w:val="00EC7D34"/>
    <w:rsid w:val="00ED0B57"/>
    <w:rsid w:val="00ED117F"/>
    <w:rsid w:val="00ED15AC"/>
    <w:rsid w:val="00ED1FE3"/>
    <w:rsid w:val="00ED21D7"/>
    <w:rsid w:val="00ED2DBC"/>
    <w:rsid w:val="00ED2E8F"/>
    <w:rsid w:val="00ED3BCA"/>
    <w:rsid w:val="00ED5612"/>
    <w:rsid w:val="00ED59C8"/>
    <w:rsid w:val="00ED6074"/>
    <w:rsid w:val="00ED6388"/>
    <w:rsid w:val="00ED712B"/>
    <w:rsid w:val="00ED713B"/>
    <w:rsid w:val="00EE04B6"/>
    <w:rsid w:val="00EE065E"/>
    <w:rsid w:val="00EE1B6B"/>
    <w:rsid w:val="00EE28DA"/>
    <w:rsid w:val="00EE2CD3"/>
    <w:rsid w:val="00EE4C16"/>
    <w:rsid w:val="00EE52AB"/>
    <w:rsid w:val="00EE5373"/>
    <w:rsid w:val="00EE56F8"/>
    <w:rsid w:val="00EE584F"/>
    <w:rsid w:val="00EE6798"/>
    <w:rsid w:val="00EE6B9A"/>
    <w:rsid w:val="00EE7BAB"/>
    <w:rsid w:val="00EF36F5"/>
    <w:rsid w:val="00EF40DB"/>
    <w:rsid w:val="00EF4DC9"/>
    <w:rsid w:val="00EF5723"/>
    <w:rsid w:val="00EF5F32"/>
    <w:rsid w:val="00EF6104"/>
    <w:rsid w:val="00EF6EC2"/>
    <w:rsid w:val="00EF739F"/>
    <w:rsid w:val="00F002C7"/>
    <w:rsid w:val="00F0202A"/>
    <w:rsid w:val="00F029B8"/>
    <w:rsid w:val="00F03E15"/>
    <w:rsid w:val="00F04A11"/>
    <w:rsid w:val="00F04A7F"/>
    <w:rsid w:val="00F058DF"/>
    <w:rsid w:val="00F05988"/>
    <w:rsid w:val="00F0772E"/>
    <w:rsid w:val="00F11FA2"/>
    <w:rsid w:val="00F13445"/>
    <w:rsid w:val="00F14FC1"/>
    <w:rsid w:val="00F17302"/>
    <w:rsid w:val="00F17AF7"/>
    <w:rsid w:val="00F227CA"/>
    <w:rsid w:val="00F253CC"/>
    <w:rsid w:val="00F26B52"/>
    <w:rsid w:val="00F272BD"/>
    <w:rsid w:val="00F27E58"/>
    <w:rsid w:val="00F31E63"/>
    <w:rsid w:val="00F34E6B"/>
    <w:rsid w:val="00F35020"/>
    <w:rsid w:val="00F37098"/>
    <w:rsid w:val="00F376A6"/>
    <w:rsid w:val="00F40D25"/>
    <w:rsid w:val="00F419A1"/>
    <w:rsid w:val="00F45833"/>
    <w:rsid w:val="00F458FF"/>
    <w:rsid w:val="00F478C0"/>
    <w:rsid w:val="00F5299C"/>
    <w:rsid w:val="00F53DCC"/>
    <w:rsid w:val="00F53F68"/>
    <w:rsid w:val="00F5604F"/>
    <w:rsid w:val="00F56D18"/>
    <w:rsid w:val="00F5727B"/>
    <w:rsid w:val="00F612E2"/>
    <w:rsid w:val="00F61EC7"/>
    <w:rsid w:val="00F6246A"/>
    <w:rsid w:val="00F65487"/>
    <w:rsid w:val="00F65FAF"/>
    <w:rsid w:val="00F66235"/>
    <w:rsid w:val="00F665B8"/>
    <w:rsid w:val="00F67F61"/>
    <w:rsid w:val="00F70302"/>
    <w:rsid w:val="00F71397"/>
    <w:rsid w:val="00F71F05"/>
    <w:rsid w:val="00F75227"/>
    <w:rsid w:val="00F764E7"/>
    <w:rsid w:val="00F803E3"/>
    <w:rsid w:val="00F80E39"/>
    <w:rsid w:val="00F810C9"/>
    <w:rsid w:val="00F8128D"/>
    <w:rsid w:val="00F81451"/>
    <w:rsid w:val="00F82A8D"/>
    <w:rsid w:val="00F859BD"/>
    <w:rsid w:val="00F85A70"/>
    <w:rsid w:val="00F8687B"/>
    <w:rsid w:val="00F86DF5"/>
    <w:rsid w:val="00F90BA3"/>
    <w:rsid w:val="00F918B6"/>
    <w:rsid w:val="00F91A76"/>
    <w:rsid w:val="00F91D74"/>
    <w:rsid w:val="00F91E8A"/>
    <w:rsid w:val="00F936EB"/>
    <w:rsid w:val="00F946C9"/>
    <w:rsid w:val="00F954B0"/>
    <w:rsid w:val="00F97BEB"/>
    <w:rsid w:val="00FA2064"/>
    <w:rsid w:val="00FA3EF8"/>
    <w:rsid w:val="00FA4C4F"/>
    <w:rsid w:val="00FA4DF9"/>
    <w:rsid w:val="00FA4EB5"/>
    <w:rsid w:val="00FA53DC"/>
    <w:rsid w:val="00FA659E"/>
    <w:rsid w:val="00FA7C52"/>
    <w:rsid w:val="00FB00E4"/>
    <w:rsid w:val="00FB0339"/>
    <w:rsid w:val="00FB0ABE"/>
    <w:rsid w:val="00FB1932"/>
    <w:rsid w:val="00FB1E99"/>
    <w:rsid w:val="00FB1F54"/>
    <w:rsid w:val="00FC237F"/>
    <w:rsid w:val="00FC2D11"/>
    <w:rsid w:val="00FC5568"/>
    <w:rsid w:val="00FC5D05"/>
    <w:rsid w:val="00FC64F8"/>
    <w:rsid w:val="00FC6E32"/>
    <w:rsid w:val="00FC7A1A"/>
    <w:rsid w:val="00FC7A9F"/>
    <w:rsid w:val="00FD2700"/>
    <w:rsid w:val="00FD4157"/>
    <w:rsid w:val="00FD4CAE"/>
    <w:rsid w:val="00FD6397"/>
    <w:rsid w:val="00FD6DC5"/>
    <w:rsid w:val="00FD70C0"/>
    <w:rsid w:val="00FE5969"/>
    <w:rsid w:val="00FE66A2"/>
    <w:rsid w:val="00FF27D4"/>
    <w:rsid w:val="00FF2FCE"/>
    <w:rsid w:val="00FF3D3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v:stroke weight="0"/>
    </o:shapedefaults>
    <o:shapelayout v:ext="edit">
      <o:idmap v:ext="edit" data="1"/>
    </o:shapelayout>
  </w:shapeDefaults>
  <w:decimalSymbol w:val=","/>
  <w:listSeparator w:val=";"/>
  <w15:docId w15:val="{C5D0929C-C96C-49A9-A472-ACD6EE3A05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C66C49"/>
    <w:rPr>
      <w:lang w:eastAsia="en-US"/>
    </w:rPr>
  </w:style>
  <w:style w:type="paragraph" w:styleId="Antrat1">
    <w:name w:val="heading 1"/>
    <w:basedOn w:val="prastasis"/>
    <w:next w:val="prastasis"/>
    <w:qFormat/>
    <w:rsid w:val="00EC5A65"/>
    <w:pPr>
      <w:keepNext/>
      <w:ind w:left="7200" w:firstLine="720"/>
      <w:outlineLvl w:val="0"/>
    </w:pPr>
    <w:rPr>
      <w:rFonts w:ascii="HelveticaLT" w:hAnsi="HelveticaLT"/>
      <w:sz w:val="24"/>
    </w:rPr>
  </w:style>
  <w:style w:type="paragraph" w:styleId="Antrat2">
    <w:name w:val="heading 2"/>
    <w:basedOn w:val="prastasis"/>
    <w:next w:val="prastasis"/>
    <w:qFormat/>
    <w:rsid w:val="00EC5A65"/>
    <w:pPr>
      <w:keepNext/>
      <w:jc w:val="center"/>
      <w:outlineLvl w:val="1"/>
    </w:pPr>
    <w:rPr>
      <w:b/>
      <w:sz w:val="24"/>
    </w:rPr>
  </w:style>
  <w:style w:type="paragraph" w:styleId="Antrat4">
    <w:name w:val="heading 4"/>
    <w:basedOn w:val="prastasis"/>
    <w:next w:val="prastasis"/>
    <w:qFormat/>
    <w:rsid w:val="00EC5A65"/>
    <w:pPr>
      <w:keepNext/>
      <w:spacing w:line="360" w:lineRule="auto"/>
      <w:jc w:val="both"/>
      <w:outlineLvl w:val="3"/>
    </w:pPr>
    <w:rPr>
      <w:sz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rsid w:val="00EC5A65"/>
    <w:pPr>
      <w:tabs>
        <w:tab w:val="center" w:pos="4320"/>
        <w:tab w:val="right" w:pos="8640"/>
      </w:tabs>
    </w:pPr>
  </w:style>
  <w:style w:type="paragraph" w:styleId="Porat">
    <w:name w:val="footer"/>
    <w:basedOn w:val="prastasis"/>
    <w:rsid w:val="00EC5A65"/>
    <w:pPr>
      <w:tabs>
        <w:tab w:val="center" w:pos="4320"/>
        <w:tab w:val="right" w:pos="8640"/>
      </w:tabs>
    </w:pPr>
  </w:style>
  <w:style w:type="character" w:styleId="Puslapionumeris">
    <w:name w:val="page number"/>
    <w:basedOn w:val="Numatytasispastraiposriftas"/>
    <w:rsid w:val="00EC5A65"/>
  </w:style>
  <w:style w:type="paragraph" w:styleId="Pagrindinistekstas">
    <w:name w:val="Body Text"/>
    <w:basedOn w:val="prastasis"/>
    <w:link w:val="PagrindinistekstasDiagrama"/>
    <w:rsid w:val="00EC5A65"/>
    <w:rPr>
      <w:rFonts w:ascii="TIMESLT" w:hAnsi="TIMESLT"/>
      <w:sz w:val="22"/>
    </w:rPr>
  </w:style>
  <w:style w:type="paragraph" w:styleId="Pavadinimas">
    <w:name w:val="Title"/>
    <w:basedOn w:val="prastasis"/>
    <w:qFormat/>
    <w:rsid w:val="00EC5A65"/>
    <w:pPr>
      <w:jc w:val="center"/>
    </w:pPr>
    <w:rPr>
      <w:b/>
      <w:sz w:val="28"/>
    </w:rPr>
  </w:style>
  <w:style w:type="paragraph" w:styleId="Paantrat">
    <w:name w:val="Subtitle"/>
    <w:basedOn w:val="prastasis"/>
    <w:qFormat/>
    <w:rsid w:val="00EC5A65"/>
    <w:pPr>
      <w:jc w:val="center"/>
    </w:pPr>
    <w:rPr>
      <w:b/>
      <w:sz w:val="28"/>
    </w:rPr>
  </w:style>
  <w:style w:type="paragraph" w:styleId="Pagrindiniotekstotrauka">
    <w:name w:val="Body Text Indent"/>
    <w:basedOn w:val="prastasis"/>
    <w:rsid w:val="00EC5A65"/>
    <w:pPr>
      <w:spacing w:before="120"/>
      <w:ind w:left="4536"/>
      <w:jc w:val="center"/>
    </w:pPr>
    <w:rPr>
      <w:sz w:val="24"/>
    </w:rPr>
  </w:style>
  <w:style w:type="paragraph" w:styleId="Pagrindinistekstas2">
    <w:name w:val="Body Text 2"/>
    <w:basedOn w:val="prastasis"/>
    <w:rsid w:val="00EC5A65"/>
    <w:pPr>
      <w:spacing w:line="360" w:lineRule="auto"/>
      <w:jc w:val="both"/>
    </w:pPr>
    <w:rPr>
      <w:sz w:val="24"/>
    </w:rPr>
  </w:style>
  <w:style w:type="paragraph" w:styleId="Pagrindinistekstas3">
    <w:name w:val="Body Text 3"/>
    <w:basedOn w:val="prastasis"/>
    <w:rsid w:val="00EC5A65"/>
    <w:pPr>
      <w:jc w:val="both"/>
    </w:pPr>
    <w:rPr>
      <w:b/>
      <w:sz w:val="24"/>
    </w:rPr>
  </w:style>
  <w:style w:type="paragraph" w:styleId="Debesliotekstas">
    <w:name w:val="Balloon Text"/>
    <w:basedOn w:val="prastasis"/>
    <w:semiHidden/>
    <w:rsid w:val="00EB0F00"/>
    <w:rPr>
      <w:rFonts w:ascii="Tahoma" w:hAnsi="Tahoma" w:cs="Tahoma"/>
      <w:sz w:val="16"/>
      <w:szCs w:val="16"/>
    </w:rPr>
  </w:style>
  <w:style w:type="paragraph" w:styleId="prastasiniatinklio">
    <w:name w:val="Normal (Web)"/>
    <w:basedOn w:val="prastasis"/>
    <w:rsid w:val="006E6EC2"/>
    <w:pPr>
      <w:spacing w:before="100" w:beforeAutospacing="1" w:after="100" w:afterAutospacing="1"/>
    </w:pPr>
    <w:rPr>
      <w:sz w:val="24"/>
      <w:szCs w:val="24"/>
      <w:lang w:eastAsia="lt-LT"/>
    </w:rPr>
  </w:style>
  <w:style w:type="character" w:styleId="Grietas">
    <w:name w:val="Strong"/>
    <w:qFormat/>
    <w:rsid w:val="004070F0"/>
    <w:rPr>
      <w:b/>
      <w:bCs/>
    </w:rPr>
  </w:style>
  <w:style w:type="table" w:styleId="Lentelstinklelis">
    <w:name w:val="Table Grid"/>
    <w:basedOn w:val="prastojilentel"/>
    <w:rsid w:val="005547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oblokas">
    <w:name w:val="Block Text"/>
    <w:basedOn w:val="prastasis"/>
    <w:rsid w:val="00763F79"/>
    <w:pPr>
      <w:ind w:left="-540" w:right="-1234" w:firstLine="1080"/>
      <w:jc w:val="both"/>
    </w:pPr>
    <w:rPr>
      <w:sz w:val="24"/>
      <w:szCs w:val="24"/>
    </w:rPr>
  </w:style>
  <w:style w:type="character" w:styleId="Komentaronuoroda">
    <w:name w:val="annotation reference"/>
    <w:semiHidden/>
    <w:rsid w:val="00763F79"/>
    <w:rPr>
      <w:sz w:val="16"/>
    </w:rPr>
  </w:style>
  <w:style w:type="paragraph" w:customStyle="1" w:styleId="DiagramaDiagrama2">
    <w:name w:val="Diagrama Diagrama2"/>
    <w:basedOn w:val="prastasis"/>
    <w:rsid w:val="00763F79"/>
    <w:pPr>
      <w:spacing w:after="160" w:line="240" w:lineRule="exact"/>
    </w:pPr>
    <w:rPr>
      <w:rFonts w:ascii="Tahoma" w:hAnsi="Tahoma"/>
      <w:lang w:val="en-US"/>
    </w:rPr>
  </w:style>
  <w:style w:type="character" w:customStyle="1" w:styleId="PagrindinistekstasDiagrama">
    <w:name w:val="Pagrindinis tekstas Diagrama"/>
    <w:link w:val="Pagrindinistekstas"/>
    <w:rsid w:val="00561697"/>
    <w:rPr>
      <w:rFonts w:ascii="TIMESLT" w:hAnsi="TIMESLT"/>
      <w:sz w:val="22"/>
      <w:lang w:val="lt-LT" w:eastAsia="en-US" w:bidi="ar-SA"/>
    </w:rPr>
  </w:style>
  <w:style w:type="character" w:customStyle="1" w:styleId="AntratsDiagrama">
    <w:name w:val="Antraštės Diagrama"/>
    <w:link w:val="Antrats"/>
    <w:uiPriority w:val="99"/>
    <w:rsid w:val="00CA45CC"/>
    <w:rPr>
      <w:lang w:eastAsia="en-US"/>
    </w:rPr>
  </w:style>
  <w:style w:type="paragraph" w:styleId="Sraopastraipa">
    <w:name w:val="List Paragraph"/>
    <w:basedOn w:val="prastasis"/>
    <w:uiPriority w:val="34"/>
    <w:qFormat/>
    <w:rsid w:val="00345E57"/>
    <w:pPr>
      <w:ind w:left="720"/>
      <w:contextualSpacing/>
    </w:pPr>
  </w:style>
  <w:style w:type="character" w:styleId="Emfaz">
    <w:name w:val="Emphasis"/>
    <w:basedOn w:val="Numatytasispastraiposriftas"/>
    <w:qFormat/>
    <w:rsid w:val="00491E3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072545">
      <w:bodyDiv w:val="1"/>
      <w:marLeft w:val="0"/>
      <w:marRight w:val="0"/>
      <w:marTop w:val="0"/>
      <w:marBottom w:val="0"/>
      <w:divBdr>
        <w:top w:val="none" w:sz="0" w:space="0" w:color="auto"/>
        <w:left w:val="none" w:sz="0" w:space="0" w:color="auto"/>
        <w:bottom w:val="none" w:sz="0" w:space="0" w:color="auto"/>
        <w:right w:val="none" w:sz="0" w:space="0" w:color="auto"/>
      </w:divBdr>
    </w:div>
    <w:div w:id="30231496">
      <w:bodyDiv w:val="1"/>
      <w:marLeft w:val="0"/>
      <w:marRight w:val="0"/>
      <w:marTop w:val="0"/>
      <w:marBottom w:val="0"/>
      <w:divBdr>
        <w:top w:val="none" w:sz="0" w:space="0" w:color="auto"/>
        <w:left w:val="none" w:sz="0" w:space="0" w:color="auto"/>
        <w:bottom w:val="none" w:sz="0" w:space="0" w:color="auto"/>
        <w:right w:val="none" w:sz="0" w:space="0" w:color="auto"/>
      </w:divBdr>
    </w:div>
    <w:div w:id="64569390">
      <w:bodyDiv w:val="1"/>
      <w:marLeft w:val="0"/>
      <w:marRight w:val="0"/>
      <w:marTop w:val="0"/>
      <w:marBottom w:val="0"/>
      <w:divBdr>
        <w:top w:val="none" w:sz="0" w:space="0" w:color="auto"/>
        <w:left w:val="none" w:sz="0" w:space="0" w:color="auto"/>
        <w:bottom w:val="none" w:sz="0" w:space="0" w:color="auto"/>
        <w:right w:val="none" w:sz="0" w:space="0" w:color="auto"/>
      </w:divBdr>
    </w:div>
    <w:div w:id="106123266">
      <w:bodyDiv w:val="1"/>
      <w:marLeft w:val="0"/>
      <w:marRight w:val="0"/>
      <w:marTop w:val="0"/>
      <w:marBottom w:val="0"/>
      <w:divBdr>
        <w:top w:val="none" w:sz="0" w:space="0" w:color="auto"/>
        <w:left w:val="none" w:sz="0" w:space="0" w:color="auto"/>
        <w:bottom w:val="none" w:sz="0" w:space="0" w:color="auto"/>
        <w:right w:val="none" w:sz="0" w:space="0" w:color="auto"/>
      </w:divBdr>
    </w:div>
    <w:div w:id="120000810">
      <w:bodyDiv w:val="1"/>
      <w:marLeft w:val="0"/>
      <w:marRight w:val="0"/>
      <w:marTop w:val="0"/>
      <w:marBottom w:val="0"/>
      <w:divBdr>
        <w:top w:val="none" w:sz="0" w:space="0" w:color="auto"/>
        <w:left w:val="none" w:sz="0" w:space="0" w:color="auto"/>
        <w:bottom w:val="none" w:sz="0" w:space="0" w:color="auto"/>
        <w:right w:val="none" w:sz="0" w:space="0" w:color="auto"/>
      </w:divBdr>
    </w:div>
    <w:div w:id="123545978">
      <w:bodyDiv w:val="1"/>
      <w:marLeft w:val="0"/>
      <w:marRight w:val="0"/>
      <w:marTop w:val="0"/>
      <w:marBottom w:val="0"/>
      <w:divBdr>
        <w:top w:val="none" w:sz="0" w:space="0" w:color="auto"/>
        <w:left w:val="none" w:sz="0" w:space="0" w:color="auto"/>
        <w:bottom w:val="none" w:sz="0" w:space="0" w:color="auto"/>
        <w:right w:val="none" w:sz="0" w:space="0" w:color="auto"/>
      </w:divBdr>
    </w:div>
    <w:div w:id="140469460">
      <w:bodyDiv w:val="1"/>
      <w:marLeft w:val="0"/>
      <w:marRight w:val="0"/>
      <w:marTop w:val="0"/>
      <w:marBottom w:val="0"/>
      <w:divBdr>
        <w:top w:val="none" w:sz="0" w:space="0" w:color="auto"/>
        <w:left w:val="none" w:sz="0" w:space="0" w:color="auto"/>
        <w:bottom w:val="none" w:sz="0" w:space="0" w:color="auto"/>
        <w:right w:val="none" w:sz="0" w:space="0" w:color="auto"/>
      </w:divBdr>
    </w:div>
    <w:div w:id="162204843">
      <w:bodyDiv w:val="1"/>
      <w:marLeft w:val="0"/>
      <w:marRight w:val="0"/>
      <w:marTop w:val="0"/>
      <w:marBottom w:val="0"/>
      <w:divBdr>
        <w:top w:val="none" w:sz="0" w:space="0" w:color="auto"/>
        <w:left w:val="none" w:sz="0" w:space="0" w:color="auto"/>
        <w:bottom w:val="none" w:sz="0" w:space="0" w:color="auto"/>
        <w:right w:val="none" w:sz="0" w:space="0" w:color="auto"/>
      </w:divBdr>
    </w:div>
    <w:div w:id="191234259">
      <w:bodyDiv w:val="1"/>
      <w:marLeft w:val="0"/>
      <w:marRight w:val="0"/>
      <w:marTop w:val="0"/>
      <w:marBottom w:val="0"/>
      <w:divBdr>
        <w:top w:val="none" w:sz="0" w:space="0" w:color="auto"/>
        <w:left w:val="none" w:sz="0" w:space="0" w:color="auto"/>
        <w:bottom w:val="none" w:sz="0" w:space="0" w:color="auto"/>
        <w:right w:val="none" w:sz="0" w:space="0" w:color="auto"/>
      </w:divBdr>
    </w:div>
    <w:div w:id="209920199">
      <w:bodyDiv w:val="1"/>
      <w:marLeft w:val="0"/>
      <w:marRight w:val="0"/>
      <w:marTop w:val="0"/>
      <w:marBottom w:val="0"/>
      <w:divBdr>
        <w:top w:val="none" w:sz="0" w:space="0" w:color="auto"/>
        <w:left w:val="none" w:sz="0" w:space="0" w:color="auto"/>
        <w:bottom w:val="none" w:sz="0" w:space="0" w:color="auto"/>
        <w:right w:val="none" w:sz="0" w:space="0" w:color="auto"/>
      </w:divBdr>
    </w:div>
    <w:div w:id="237641169">
      <w:bodyDiv w:val="1"/>
      <w:marLeft w:val="0"/>
      <w:marRight w:val="0"/>
      <w:marTop w:val="0"/>
      <w:marBottom w:val="0"/>
      <w:divBdr>
        <w:top w:val="none" w:sz="0" w:space="0" w:color="auto"/>
        <w:left w:val="none" w:sz="0" w:space="0" w:color="auto"/>
        <w:bottom w:val="none" w:sz="0" w:space="0" w:color="auto"/>
        <w:right w:val="none" w:sz="0" w:space="0" w:color="auto"/>
      </w:divBdr>
    </w:div>
    <w:div w:id="295112397">
      <w:bodyDiv w:val="1"/>
      <w:marLeft w:val="0"/>
      <w:marRight w:val="0"/>
      <w:marTop w:val="0"/>
      <w:marBottom w:val="0"/>
      <w:divBdr>
        <w:top w:val="none" w:sz="0" w:space="0" w:color="auto"/>
        <w:left w:val="none" w:sz="0" w:space="0" w:color="auto"/>
        <w:bottom w:val="none" w:sz="0" w:space="0" w:color="auto"/>
        <w:right w:val="none" w:sz="0" w:space="0" w:color="auto"/>
      </w:divBdr>
    </w:div>
    <w:div w:id="300891699">
      <w:bodyDiv w:val="1"/>
      <w:marLeft w:val="0"/>
      <w:marRight w:val="0"/>
      <w:marTop w:val="0"/>
      <w:marBottom w:val="0"/>
      <w:divBdr>
        <w:top w:val="none" w:sz="0" w:space="0" w:color="auto"/>
        <w:left w:val="none" w:sz="0" w:space="0" w:color="auto"/>
        <w:bottom w:val="none" w:sz="0" w:space="0" w:color="auto"/>
        <w:right w:val="none" w:sz="0" w:space="0" w:color="auto"/>
      </w:divBdr>
    </w:div>
    <w:div w:id="323357447">
      <w:bodyDiv w:val="1"/>
      <w:marLeft w:val="0"/>
      <w:marRight w:val="0"/>
      <w:marTop w:val="0"/>
      <w:marBottom w:val="0"/>
      <w:divBdr>
        <w:top w:val="none" w:sz="0" w:space="0" w:color="auto"/>
        <w:left w:val="none" w:sz="0" w:space="0" w:color="auto"/>
        <w:bottom w:val="none" w:sz="0" w:space="0" w:color="auto"/>
        <w:right w:val="none" w:sz="0" w:space="0" w:color="auto"/>
      </w:divBdr>
      <w:divsChild>
        <w:div w:id="1637493920">
          <w:marLeft w:val="0"/>
          <w:marRight w:val="0"/>
          <w:marTop w:val="0"/>
          <w:marBottom w:val="0"/>
          <w:divBdr>
            <w:top w:val="none" w:sz="0" w:space="0" w:color="auto"/>
            <w:left w:val="none" w:sz="0" w:space="0" w:color="auto"/>
            <w:bottom w:val="none" w:sz="0" w:space="0" w:color="auto"/>
            <w:right w:val="none" w:sz="0" w:space="0" w:color="auto"/>
          </w:divBdr>
          <w:divsChild>
            <w:div w:id="1849058947">
              <w:marLeft w:val="0"/>
              <w:marRight w:val="0"/>
              <w:marTop w:val="0"/>
              <w:marBottom w:val="0"/>
              <w:divBdr>
                <w:top w:val="none" w:sz="0" w:space="0" w:color="auto"/>
                <w:left w:val="none" w:sz="0" w:space="0" w:color="auto"/>
                <w:bottom w:val="none" w:sz="0" w:space="0" w:color="auto"/>
                <w:right w:val="none" w:sz="0" w:space="0" w:color="auto"/>
              </w:divBdr>
              <w:divsChild>
                <w:div w:id="11078663">
                  <w:marLeft w:val="0"/>
                  <w:marRight w:val="0"/>
                  <w:marTop w:val="0"/>
                  <w:marBottom w:val="0"/>
                  <w:divBdr>
                    <w:top w:val="none" w:sz="0" w:space="0" w:color="auto"/>
                    <w:left w:val="none" w:sz="0" w:space="0" w:color="auto"/>
                    <w:bottom w:val="none" w:sz="0" w:space="0" w:color="auto"/>
                    <w:right w:val="none" w:sz="0" w:space="0" w:color="auto"/>
                  </w:divBdr>
                  <w:divsChild>
                    <w:div w:id="1634868119">
                      <w:marLeft w:val="0"/>
                      <w:marRight w:val="0"/>
                      <w:marTop w:val="0"/>
                      <w:marBottom w:val="0"/>
                      <w:divBdr>
                        <w:top w:val="none" w:sz="0" w:space="0" w:color="auto"/>
                        <w:left w:val="none" w:sz="0" w:space="0" w:color="auto"/>
                        <w:bottom w:val="none" w:sz="0" w:space="0" w:color="auto"/>
                        <w:right w:val="none" w:sz="0" w:space="0" w:color="auto"/>
                      </w:divBdr>
                      <w:divsChild>
                        <w:div w:id="488592612">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240"/>
                              <w:marBottom w:val="0"/>
                              <w:divBdr>
                                <w:top w:val="none" w:sz="0" w:space="0" w:color="auto"/>
                                <w:left w:val="none" w:sz="0" w:space="0" w:color="auto"/>
                                <w:bottom w:val="none" w:sz="0" w:space="0" w:color="auto"/>
                                <w:right w:val="none" w:sz="0" w:space="0" w:color="auto"/>
                              </w:divBdr>
                              <w:divsChild>
                                <w:div w:id="1225137448">
                                  <w:marLeft w:val="0"/>
                                  <w:marRight w:val="0"/>
                                  <w:marTop w:val="0"/>
                                  <w:marBottom w:val="0"/>
                                  <w:divBdr>
                                    <w:top w:val="none" w:sz="0" w:space="0" w:color="auto"/>
                                    <w:left w:val="none" w:sz="0" w:space="0" w:color="auto"/>
                                    <w:bottom w:val="none" w:sz="0" w:space="0" w:color="auto"/>
                                    <w:right w:val="none" w:sz="0" w:space="0" w:color="auto"/>
                                  </w:divBdr>
                                  <w:divsChild>
                                    <w:div w:id="1790198974">
                                      <w:marLeft w:val="0"/>
                                      <w:marRight w:val="0"/>
                                      <w:marTop w:val="0"/>
                                      <w:marBottom w:val="0"/>
                                      <w:divBdr>
                                        <w:top w:val="none" w:sz="0" w:space="0" w:color="auto"/>
                                        <w:left w:val="none" w:sz="0" w:space="0" w:color="auto"/>
                                        <w:bottom w:val="none" w:sz="0" w:space="0" w:color="auto"/>
                                        <w:right w:val="none" w:sz="0" w:space="0" w:color="auto"/>
                                      </w:divBdr>
                                      <w:divsChild>
                                        <w:div w:id="633215788">
                                          <w:marLeft w:val="0"/>
                                          <w:marRight w:val="0"/>
                                          <w:marTop w:val="0"/>
                                          <w:marBottom w:val="0"/>
                                          <w:divBdr>
                                            <w:top w:val="none" w:sz="0" w:space="0" w:color="auto"/>
                                            <w:left w:val="none" w:sz="0" w:space="0" w:color="auto"/>
                                            <w:bottom w:val="none" w:sz="0" w:space="0" w:color="auto"/>
                                            <w:right w:val="none" w:sz="0" w:space="0" w:color="auto"/>
                                          </w:divBdr>
                                          <w:divsChild>
                                            <w:div w:id="1507940149">
                                              <w:marLeft w:val="0"/>
                                              <w:marRight w:val="0"/>
                                              <w:marTop w:val="0"/>
                                              <w:marBottom w:val="0"/>
                                              <w:divBdr>
                                                <w:top w:val="none" w:sz="0" w:space="0" w:color="auto"/>
                                                <w:left w:val="none" w:sz="0" w:space="0" w:color="auto"/>
                                                <w:bottom w:val="none" w:sz="0" w:space="0" w:color="auto"/>
                                                <w:right w:val="none" w:sz="0" w:space="0" w:color="auto"/>
                                              </w:divBdr>
                                              <w:divsChild>
                                                <w:div w:id="1301307965">
                                                  <w:marLeft w:val="0"/>
                                                  <w:marRight w:val="0"/>
                                                  <w:marTop w:val="0"/>
                                                  <w:marBottom w:val="0"/>
                                                  <w:divBdr>
                                                    <w:top w:val="none" w:sz="0" w:space="0" w:color="auto"/>
                                                    <w:left w:val="none" w:sz="0" w:space="0" w:color="auto"/>
                                                    <w:bottom w:val="none" w:sz="0" w:space="0" w:color="auto"/>
                                                    <w:right w:val="none" w:sz="0" w:space="0" w:color="auto"/>
                                                  </w:divBdr>
                                                  <w:divsChild>
                                                    <w:div w:id="1229271672">
                                                      <w:marLeft w:val="0"/>
                                                      <w:marRight w:val="0"/>
                                                      <w:marTop w:val="0"/>
                                                      <w:marBottom w:val="0"/>
                                                      <w:divBdr>
                                                        <w:top w:val="none" w:sz="0" w:space="0" w:color="auto"/>
                                                        <w:left w:val="none" w:sz="0" w:space="0" w:color="auto"/>
                                                        <w:bottom w:val="none" w:sz="0" w:space="0" w:color="auto"/>
                                                        <w:right w:val="none" w:sz="0" w:space="0" w:color="auto"/>
                                                      </w:divBdr>
                                                      <w:divsChild>
                                                        <w:div w:id="251554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328097060">
      <w:bodyDiv w:val="1"/>
      <w:marLeft w:val="0"/>
      <w:marRight w:val="0"/>
      <w:marTop w:val="0"/>
      <w:marBottom w:val="0"/>
      <w:divBdr>
        <w:top w:val="none" w:sz="0" w:space="0" w:color="auto"/>
        <w:left w:val="none" w:sz="0" w:space="0" w:color="auto"/>
        <w:bottom w:val="none" w:sz="0" w:space="0" w:color="auto"/>
        <w:right w:val="none" w:sz="0" w:space="0" w:color="auto"/>
      </w:divBdr>
    </w:div>
    <w:div w:id="383911782">
      <w:bodyDiv w:val="1"/>
      <w:marLeft w:val="0"/>
      <w:marRight w:val="0"/>
      <w:marTop w:val="0"/>
      <w:marBottom w:val="0"/>
      <w:divBdr>
        <w:top w:val="none" w:sz="0" w:space="0" w:color="auto"/>
        <w:left w:val="none" w:sz="0" w:space="0" w:color="auto"/>
        <w:bottom w:val="none" w:sz="0" w:space="0" w:color="auto"/>
        <w:right w:val="none" w:sz="0" w:space="0" w:color="auto"/>
      </w:divBdr>
    </w:div>
    <w:div w:id="395207524">
      <w:bodyDiv w:val="1"/>
      <w:marLeft w:val="0"/>
      <w:marRight w:val="0"/>
      <w:marTop w:val="0"/>
      <w:marBottom w:val="0"/>
      <w:divBdr>
        <w:top w:val="none" w:sz="0" w:space="0" w:color="auto"/>
        <w:left w:val="none" w:sz="0" w:space="0" w:color="auto"/>
        <w:bottom w:val="none" w:sz="0" w:space="0" w:color="auto"/>
        <w:right w:val="none" w:sz="0" w:space="0" w:color="auto"/>
      </w:divBdr>
    </w:div>
    <w:div w:id="413817963">
      <w:bodyDiv w:val="1"/>
      <w:marLeft w:val="0"/>
      <w:marRight w:val="0"/>
      <w:marTop w:val="0"/>
      <w:marBottom w:val="0"/>
      <w:divBdr>
        <w:top w:val="none" w:sz="0" w:space="0" w:color="auto"/>
        <w:left w:val="none" w:sz="0" w:space="0" w:color="auto"/>
        <w:bottom w:val="none" w:sz="0" w:space="0" w:color="auto"/>
        <w:right w:val="none" w:sz="0" w:space="0" w:color="auto"/>
      </w:divBdr>
    </w:div>
    <w:div w:id="435059798">
      <w:bodyDiv w:val="1"/>
      <w:marLeft w:val="0"/>
      <w:marRight w:val="0"/>
      <w:marTop w:val="0"/>
      <w:marBottom w:val="0"/>
      <w:divBdr>
        <w:top w:val="none" w:sz="0" w:space="0" w:color="auto"/>
        <w:left w:val="none" w:sz="0" w:space="0" w:color="auto"/>
        <w:bottom w:val="none" w:sz="0" w:space="0" w:color="auto"/>
        <w:right w:val="none" w:sz="0" w:space="0" w:color="auto"/>
      </w:divBdr>
    </w:div>
    <w:div w:id="438180027">
      <w:bodyDiv w:val="1"/>
      <w:marLeft w:val="0"/>
      <w:marRight w:val="0"/>
      <w:marTop w:val="0"/>
      <w:marBottom w:val="0"/>
      <w:divBdr>
        <w:top w:val="none" w:sz="0" w:space="0" w:color="auto"/>
        <w:left w:val="none" w:sz="0" w:space="0" w:color="auto"/>
        <w:bottom w:val="none" w:sz="0" w:space="0" w:color="auto"/>
        <w:right w:val="none" w:sz="0" w:space="0" w:color="auto"/>
      </w:divBdr>
    </w:div>
    <w:div w:id="471138602">
      <w:bodyDiv w:val="1"/>
      <w:marLeft w:val="0"/>
      <w:marRight w:val="0"/>
      <w:marTop w:val="0"/>
      <w:marBottom w:val="0"/>
      <w:divBdr>
        <w:top w:val="none" w:sz="0" w:space="0" w:color="auto"/>
        <w:left w:val="none" w:sz="0" w:space="0" w:color="auto"/>
        <w:bottom w:val="none" w:sz="0" w:space="0" w:color="auto"/>
        <w:right w:val="none" w:sz="0" w:space="0" w:color="auto"/>
      </w:divBdr>
    </w:div>
    <w:div w:id="484013673">
      <w:bodyDiv w:val="1"/>
      <w:marLeft w:val="0"/>
      <w:marRight w:val="0"/>
      <w:marTop w:val="0"/>
      <w:marBottom w:val="0"/>
      <w:divBdr>
        <w:top w:val="none" w:sz="0" w:space="0" w:color="auto"/>
        <w:left w:val="none" w:sz="0" w:space="0" w:color="auto"/>
        <w:bottom w:val="none" w:sz="0" w:space="0" w:color="auto"/>
        <w:right w:val="none" w:sz="0" w:space="0" w:color="auto"/>
      </w:divBdr>
    </w:div>
    <w:div w:id="508064199">
      <w:bodyDiv w:val="1"/>
      <w:marLeft w:val="0"/>
      <w:marRight w:val="0"/>
      <w:marTop w:val="0"/>
      <w:marBottom w:val="0"/>
      <w:divBdr>
        <w:top w:val="none" w:sz="0" w:space="0" w:color="auto"/>
        <w:left w:val="none" w:sz="0" w:space="0" w:color="auto"/>
        <w:bottom w:val="none" w:sz="0" w:space="0" w:color="auto"/>
        <w:right w:val="none" w:sz="0" w:space="0" w:color="auto"/>
      </w:divBdr>
    </w:div>
    <w:div w:id="593704217">
      <w:bodyDiv w:val="1"/>
      <w:marLeft w:val="0"/>
      <w:marRight w:val="0"/>
      <w:marTop w:val="0"/>
      <w:marBottom w:val="0"/>
      <w:divBdr>
        <w:top w:val="none" w:sz="0" w:space="0" w:color="auto"/>
        <w:left w:val="none" w:sz="0" w:space="0" w:color="auto"/>
        <w:bottom w:val="none" w:sz="0" w:space="0" w:color="auto"/>
        <w:right w:val="none" w:sz="0" w:space="0" w:color="auto"/>
      </w:divBdr>
    </w:div>
    <w:div w:id="678430936">
      <w:bodyDiv w:val="1"/>
      <w:marLeft w:val="0"/>
      <w:marRight w:val="0"/>
      <w:marTop w:val="0"/>
      <w:marBottom w:val="0"/>
      <w:divBdr>
        <w:top w:val="none" w:sz="0" w:space="0" w:color="auto"/>
        <w:left w:val="none" w:sz="0" w:space="0" w:color="auto"/>
        <w:bottom w:val="none" w:sz="0" w:space="0" w:color="auto"/>
        <w:right w:val="none" w:sz="0" w:space="0" w:color="auto"/>
      </w:divBdr>
    </w:div>
    <w:div w:id="681586660">
      <w:bodyDiv w:val="1"/>
      <w:marLeft w:val="0"/>
      <w:marRight w:val="0"/>
      <w:marTop w:val="0"/>
      <w:marBottom w:val="0"/>
      <w:divBdr>
        <w:top w:val="none" w:sz="0" w:space="0" w:color="auto"/>
        <w:left w:val="none" w:sz="0" w:space="0" w:color="auto"/>
        <w:bottom w:val="none" w:sz="0" w:space="0" w:color="auto"/>
        <w:right w:val="none" w:sz="0" w:space="0" w:color="auto"/>
      </w:divBdr>
    </w:div>
    <w:div w:id="720054546">
      <w:bodyDiv w:val="1"/>
      <w:marLeft w:val="0"/>
      <w:marRight w:val="0"/>
      <w:marTop w:val="0"/>
      <w:marBottom w:val="0"/>
      <w:divBdr>
        <w:top w:val="none" w:sz="0" w:space="0" w:color="auto"/>
        <w:left w:val="none" w:sz="0" w:space="0" w:color="auto"/>
        <w:bottom w:val="none" w:sz="0" w:space="0" w:color="auto"/>
        <w:right w:val="none" w:sz="0" w:space="0" w:color="auto"/>
      </w:divBdr>
    </w:div>
    <w:div w:id="790439215">
      <w:bodyDiv w:val="1"/>
      <w:marLeft w:val="0"/>
      <w:marRight w:val="0"/>
      <w:marTop w:val="0"/>
      <w:marBottom w:val="0"/>
      <w:divBdr>
        <w:top w:val="none" w:sz="0" w:space="0" w:color="auto"/>
        <w:left w:val="none" w:sz="0" w:space="0" w:color="auto"/>
        <w:bottom w:val="none" w:sz="0" w:space="0" w:color="auto"/>
        <w:right w:val="none" w:sz="0" w:space="0" w:color="auto"/>
      </w:divBdr>
    </w:div>
    <w:div w:id="795299483">
      <w:bodyDiv w:val="1"/>
      <w:marLeft w:val="0"/>
      <w:marRight w:val="0"/>
      <w:marTop w:val="0"/>
      <w:marBottom w:val="0"/>
      <w:divBdr>
        <w:top w:val="none" w:sz="0" w:space="0" w:color="auto"/>
        <w:left w:val="none" w:sz="0" w:space="0" w:color="auto"/>
        <w:bottom w:val="none" w:sz="0" w:space="0" w:color="auto"/>
        <w:right w:val="none" w:sz="0" w:space="0" w:color="auto"/>
      </w:divBdr>
    </w:div>
    <w:div w:id="859392260">
      <w:bodyDiv w:val="1"/>
      <w:marLeft w:val="0"/>
      <w:marRight w:val="0"/>
      <w:marTop w:val="0"/>
      <w:marBottom w:val="0"/>
      <w:divBdr>
        <w:top w:val="none" w:sz="0" w:space="0" w:color="auto"/>
        <w:left w:val="none" w:sz="0" w:space="0" w:color="auto"/>
        <w:bottom w:val="none" w:sz="0" w:space="0" w:color="auto"/>
        <w:right w:val="none" w:sz="0" w:space="0" w:color="auto"/>
      </w:divBdr>
    </w:div>
    <w:div w:id="862399903">
      <w:bodyDiv w:val="1"/>
      <w:marLeft w:val="0"/>
      <w:marRight w:val="0"/>
      <w:marTop w:val="0"/>
      <w:marBottom w:val="0"/>
      <w:divBdr>
        <w:top w:val="none" w:sz="0" w:space="0" w:color="auto"/>
        <w:left w:val="none" w:sz="0" w:space="0" w:color="auto"/>
        <w:bottom w:val="none" w:sz="0" w:space="0" w:color="auto"/>
        <w:right w:val="none" w:sz="0" w:space="0" w:color="auto"/>
      </w:divBdr>
    </w:div>
    <w:div w:id="865605225">
      <w:bodyDiv w:val="1"/>
      <w:marLeft w:val="0"/>
      <w:marRight w:val="0"/>
      <w:marTop w:val="0"/>
      <w:marBottom w:val="0"/>
      <w:divBdr>
        <w:top w:val="none" w:sz="0" w:space="0" w:color="auto"/>
        <w:left w:val="none" w:sz="0" w:space="0" w:color="auto"/>
        <w:bottom w:val="none" w:sz="0" w:space="0" w:color="auto"/>
        <w:right w:val="none" w:sz="0" w:space="0" w:color="auto"/>
      </w:divBdr>
    </w:div>
    <w:div w:id="883058154">
      <w:bodyDiv w:val="1"/>
      <w:marLeft w:val="0"/>
      <w:marRight w:val="0"/>
      <w:marTop w:val="0"/>
      <w:marBottom w:val="0"/>
      <w:divBdr>
        <w:top w:val="none" w:sz="0" w:space="0" w:color="auto"/>
        <w:left w:val="none" w:sz="0" w:space="0" w:color="auto"/>
        <w:bottom w:val="none" w:sz="0" w:space="0" w:color="auto"/>
        <w:right w:val="none" w:sz="0" w:space="0" w:color="auto"/>
      </w:divBdr>
    </w:div>
    <w:div w:id="906694242">
      <w:bodyDiv w:val="1"/>
      <w:marLeft w:val="0"/>
      <w:marRight w:val="0"/>
      <w:marTop w:val="0"/>
      <w:marBottom w:val="0"/>
      <w:divBdr>
        <w:top w:val="none" w:sz="0" w:space="0" w:color="auto"/>
        <w:left w:val="none" w:sz="0" w:space="0" w:color="auto"/>
        <w:bottom w:val="none" w:sz="0" w:space="0" w:color="auto"/>
        <w:right w:val="none" w:sz="0" w:space="0" w:color="auto"/>
      </w:divBdr>
    </w:div>
    <w:div w:id="947808807">
      <w:bodyDiv w:val="1"/>
      <w:marLeft w:val="0"/>
      <w:marRight w:val="0"/>
      <w:marTop w:val="0"/>
      <w:marBottom w:val="0"/>
      <w:divBdr>
        <w:top w:val="none" w:sz="0" w:space="0" w:color="auto"/>
        <w:left w:val="none" w:sz="0" w:space="0" w:color="auto"/>
        <w:bottom w:val="none" w:sz="0" w:space="0" w:color="auto"/>
        <w:right w:val="none" w:sz="0" w:space="0" w:color="auto"/>
      </w:divBdr>
    </w:div>
    <w:div w:id="971517153">
      <w:bodyDiv w:val="1"/>
      <w:marLeft w:val="0"/>
      <w:marRight w:val="0"/>
      <w:marTop w:val="0"/>
      <w:marBottom w:val="0"/>
      <w:divBdr>
        <w:top w:val="none" w:sz="0" w:space="0" w:color="auto"/>
        <w:left w:val="none" w:sz="0" w:space="0" w:color="auto"/>
        <w:bottom w:val="none" w:sz="0" w:space="0" w:color="auto"/>
        <w:right w:val="none" w:sz="0" w:space="0" w:color="auto"/>
      </w:divBdr>
      <w:divsChild>
        <w:div w:id="1199852327">
          <w:marLeft w:val="0"/>
          <w:marRight w:val="0"/>
          <w:marTop w:val="0"/>
          <w:marBottom w:val="0"/>
          <w:divBdr>
            <w:top w:val="none" w:sz="0" w:space="0" w:color="auto"/>
            <w:left w:val="none" w:sz="0" w:space="0" w:color="auto"/>
            <w:bottom w:val="none" w:sz="0" w:space="0" w:color="auto"/>
            <w:right w:val="none" w:sz="0" w:space="0" w:color="auto"/>
          </w:divBdr>
          <w:divsChild>
            <w:div w:id="1860740">
              <w:marLeft w:val="0"/>
              <w:marRight w:val="450"/>
              <w:marTop w:val="0"/>
              <w:marBottom w:val="0"/>
              <w:divBdr>
                <w:top w:val="none" w:sz="0" w:space="0" w:color="auto"/>
                <w:left w:val="none" w:sz="0" w:space="0" w:color="auto"/>
                <w:bottom w:val="none" w:sz="0" w:space="0" w:color="auto"/>
                <w:right w:val="none" w:sz="0" w:space="0" w:color="auto"/>
              </w:divBdr>
              <w:divsChild>
                <w:div w:id="118913790">
                  <w:marLeft w:val="0"/>
                  <w:marRight w:val="0"/>
                  <w:marTop w:val="0"/>
                  <w:marBottom w:val="0"/>
                  <w:divBdr>
                    <w:top w:val="none" w:sz="0" w:space="0" w:color="auto"/>
                    <w:left w:val="none" w:sz="0" w:space="0" w:color="auto"/>
                    <w:bottom w:val="none" w:sz="0" w:space="0" w:color="auto"/>
                    <w:right w:val="none" w:sz="0" w:space="0" w:color="auto"/>
                  </w:divBdr>
                  <w:divsChild>
                    <w:div w:id="196831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1520087">
      <w:bodyDiv w:val="1"/>
      <w:marLeft w:val="0"/>
      <w:marRight w:val="0"/>
      <w:marTop w:val="0"/>
      <w:marBottom w:val="0"/>
      <w:divBdr>
        <w:top w:val="none" w:sz="0" w:space="0" w:color="auto"/>
        <w:left w:val="none" w:sz="0" w:space="0" w:color="auto"/>
        <w:bottom w:val="none" w:sz="0" w:space="0" w:color="auto"/>
        <w:right w:val="none" w:sz="0" w:space="0" w:color="auto"/>
      </w:divBdr>
    </w:div>
    <w:div w:id="971637164">
      <w:bodyDiv w:val="1"/>
      <w:marLeft w:val="0"/>
      <w:marRight w:val="0"/>
      <w:marTop w:val="0"/>
      <w:marBottom w:val="0"/>
      <w:divBdr>
        <w:top w:val="none" w:sz="0" w:space="0" w:color="auto"/>
        <w:left w:val="none" w:sz="0" w:space="0" w:color="auto"/>
        <w:bottom w:val="none" w:sz="0" w:space="0" w:color="auto"/>
        <w:right w:val="none" w:sz="0" w:space="0" w:color="auto"/>
      </w:divBdr>
    </w:div>
    <w:div w:id="991442409">
      <w:bodyDiv w:val="1"/>
      <w:marLeft w:val="0"/>
      <w:marRight w:val="0"/>
      <w:marTop w:val="0"/>
      <w:marBottom w:val="0"/>
      <w:divBdr>
        <w:top w:val="none" w:sz="0" w:space="0" w:color="auto"/>
        <w:left w:val="none" w:sz="0" w:space="0" w:color="auto"/>
        <w:bottom w:val="none" w:sz="0" w:space="0" w:color="auto"/>
        <w:right w:val="none" w:sz="0" w:space="0" w:color="auto"/>
      </w:divBdr>
    </w:div>
    <w:div w:id="1000738093">
      <w:bodyDiv w:val="1"/>
      <w:marLeft w:val="0"/>
      <w:marRight w:val="0"/>
      <w:marTop w:val="0"/>
      <w:marBottom w:val="0"/>
      <w:divBdr>
        <w:top w:val="none" w:sz="0" w:space="0" w:color="auto"/>
        <w:left w:val="none" w:sz="0" w:space="0" w:color="auto"/>
        <w:bottom w:val="none" w:sz="0" w:space="0" w:color="auto"/>
        <w:right w:val="none" w:sz="0" w:space="0" w:color="auto"/>
      </w:divBdr>
    </w:div>
    <w:div w:id="1082871819">
      <w:bodyDiv w:val="1"/>
      <w:marLeft w:val="0"/>
      <w:marRight w:val="0"/>
      <w:marTop w:val="0"/>
      <w:marBottom w:val="0"/>
      <w:divBdr>
        <w:top w:val="none" w:sz="0" w:space="0" w:color="auto"/>
        <w:left w:val="none" w:sz="0" w:space="0" w:color="auto"/>
        <w:bottom w:val="none" w:sz="0" w:space="0" w:color="auto"/>
        <w:right w:val="none" w:sz="0" w:space="0" w:color="auto"/>
      </w:divBdr>
    </w:div>
    <w:div w:id="1108738113">
      <w:bodyDiv w:val="1"/>
      <w:marLeft w:val="0"/>
      <w:marRight w:val="0"/>
      <w:marTop w:val="0"/>
      <w:marBottom w:val="0"/>
      <w:divBdr>
        <w:top w:val="none" w:sz="0" w:space="0" w:color="auto"/>
        <w:left w:val="none" w:sz="0" w:space="0" w:color="auto"/>
        <w:bottom w:val="none" w:sz="0" w:space="0" w:color="auto"/>
        <w:right w:val="none" w:sz="0" w:space="0" w:color="auto"/>
      </w:divBdr>
    </w:div>
    <w:div w:id="1135443356">
      <w:bodyDiv w:val="1"/>
      <w:marLeft w:val="0"/>
      <w:marRight w:val="0"/>
      <w:marTop w:val="0"/>
      <w:marBottom w:val="0"/>
      <w:divBdr>
        <w:top w:val="none" w:sz="0" w:space="0" w:color="auto"/>
        <w:left w:val="none" w:sz="0" w:space="0" w:color="auto"/>
        <w:bottom w:val="none" w:sz="0" w:space="0" w:color="auto"/>
        <w:right w:val="none" w:sz="0" w:space="0" w:color="auto"/>
      </w:divBdr>
    </w:div>
    <w:div w:id="1161002653">
      <w:bodyDiv w:val="1"/>
      <w:marLeft w:val="0"/>
      <w:marRight w:val="0"/>
      <w:marTop w:val="0"/>
      <w:marBottom w:val="0"/>
      <w:divBdr>
        <w:top w:val="none" w:sz="0" w:space="0" w:color="auto"/>
        <w:left w:val="none" w:sz="0" w:space="0" w:color="auto"/>
        <w:bottom w:val="none" w:sz="0" w:space="0" w:color="auto"/>
        <w:right w:val="none" w:sz="0" w:space="0" w:color="auto"/>
      </w:divBdr>
    </w:div>
    <w:div w:id="1176841269">
      <w:bodyDiv w:val="1"/>
      <w:marLeft w:val="0"/>
      <w:marRight w:val="0"/>
      <w:marTop w:val="0"/>
      <w:marBottom w:val="0"/>
      <w:divBdr>
        <w:top w:val="none" w:sz="0" w:space="0" w:color="auto"/>
        <w:left w:val="none" w:sz="0" w:space="0" w:color="auto"/>
        <w:bottom w:val="none" w:sz="0" w:space="0" w:color="auto"/>
        <w:right w:val="none" w:sz="0" w:space="0" w:color="auto"/>
      </w:divBdr>
    </w:div>
    <w:div w:id="1208494859">
      <w:bodyDiv w:val="1"/>
      <w:marLeft w:val="0"/>
      <w:marRight w:val="0"/>
      <w:marTop w:val="0"/>
      <w:marBottom w:val="0"/>
      <w:divBdr>
        <w:top w:val="none" w:sz="0" w:space="0" w:color="auto"/>
        <w:left w:val="none" w:sz="0" w:space="0" w:color="auto"/>
        <w:bottom w:val="none" w:sz="0" w:space="0" w:color="auto"/>
        <w:right w:val="none" w:sz="0" w:space="0" w:color="auto"/>
      </w:divBdr>
    </w:div>
    <w:div w:id="1239175391">
      <w:bodyDiv w:val="1"/>
      <w:marLeft w:val="0"/>
      <w:marRight w:val="0"/>
      <w:marTop w:val="0"/>
      <w:marBottom w:val="0"/>
      <w:divBdr>
        <w:top w:val="none" w:sz="0" w:space="0" w:color="auto"/>
        <w:left w:val="none" w:sz="0" w:space="0" w:color="auto"/>
        <w:bottom w:val="none" w:sz="0" w:space="0" w:color="auto"/>
        <w:right w:val="none" w:sz="0" w:space="0" w:color="auto"/>
      </w:divBdr>
    </w:div>
    <w:div w:id="1251112831">
      <w:bodyDiv w:val="1"/>
      <w:marLeft w:val="0"/>
      <w:marRight w:val="0"/>
      <w:marTop w:val="0"/>
      <w:marBottom w:val="0"/>
      <w:divBdr>
        <w:top w:val="none" w:sz="0" w:space="0" w:color="auto"/>
        <w:left w:val="none" w:sz="0" w:space="0" w:color="auto"/>
        <w:bottom w:val="none" w:sz="0" w:space="0" w:color="auto"/>
        <w:right w:val="none" w:sz="0" w:space="0" w:color="auto"/>
      </w:divBdr>
    </w:div>
    <w:div w:id="1344547182">
      <w:bodyDiv w:val="1"/>
      <w:marLeft w:val="0"/>
      <w:marRight w:val="0"/>
      <w:marTop w:val="0"/>
      <w:marBottom w:val="0"/>
      <w:divBdr>
        <w:top w:val="none" w:sz="0" w:space="0" w:color="auto"/>
        <w:left w:val="none" w:sz="0" w:space="0" w:color="auto"/>
        <w:bottom w:val="none" w:sz="0" w:space="0" w:color="auto"/>
        <w:right w:val="none" w:sz="0" w:space="0" w:color="auto"/>
      </w:divBdr>
    </w:div>
    <w:div w:id="1373766130">
      <w:bodyDiv w:val="1"/>
      <w:marLeft w:val="0"/>
      <w:marRight w:val="0"/>
      <w:marTop w:val="0"/>
      <w:marBottom w:val="0"/>
      <w:divBdr>
        <w:top w:val="none" w:sz="0" w:space="0" w:color="auto"/>
        <w:left w:val="none" w:sz="0" w:space="0" w:color="auto"/>
        <w:bottom w:val="none" w:sz="0" w:space="0" w:color="auto"/>
        <w:right w:val="none" w:sz="0" w:space="0" w:color="auto"/>
      </w:divBdr>
    </w:div>
    <w:div w:id="1403870408">
      <w:bodyDiv w:val="1"/>
      <w:marLeft w:val="0"/>
      <w:marRight w:val="0"/>
      <w:marTop w:val="0"/>
      <w:marBottom w:val="0"/>
      <w:divBdr>
        <w:top w:val="none" w:sz="0" w:space="0" w:color="auto"/>
        <w:left w:val="none" w:sz="0" w:space="0" w:color="auto"/>
        <w:bottom w:val="none" w:sz="0" w:space="0" w:color="auto"/>
        <w:right w:val="none" w:sz="0" w:space="0" w:color="auto"/>
      </w:divBdr>
    </w:div>
    <w:div w:id="1426076187">
      <w:bodyDiv w:val="1"/>
      <w:marLeft w:val="0"/>
      <w:marRight w:val="0"/>
      <w:marTop w:val="0"/>
      <w:marBottom w:val="0"/>
      <w:divBdr>
        <w:top w:val="none" w:sz="0" w:space="0" w:color="auto"/>
        <w:left w:val="none" w:sz="0" w:space="0" w:color="auto"/>
        <w:bottom w:val="none" w:sz="0" w:space="0" w:color="auto"/>
        <w:right w:val="none" w:sz="0" w:space="0" w:color="auto"/>
      </w:divBdr>
      <w:divsChild>
        <w:div w:id="222644134">
          <w:marLeft w:val="0"/>
          <w:marRight w:val="0"/>
          <w:marTop w:val="0"/>
          <w:marBottom w:val="0"/>
          <w:divBdr>
            <w:top w:val="none" w:sz="0" w:space="0" w:color="auto"/>
            <w:left w:val="none" w:sz="0" w:space="0" w:color="auto"/>
            <w:bottom w:val="none" w:sz="0" w:space="0" w:color="auto"/>
            <w:right w:val="none" w:sz="0" w:space="0" w:color="auto"/>
          </w:divBdr>
        </w:div>
      </w:divsChild>
    </w:div>
    <w:div w:id="1452935295">
      <w:bodyDiv w:val="1"/>
      <w:marLeft w:val="0"/>
      <w:marRight w:val="0"/>
      <w:marTop w:val="0"/>
      <w:marBottom w:val="0"/>
      <w:divBdr>
        <w:top w:val="none" w:sz="0" w:space="0" w:color="auto"/>
        <w:left w:val="none" w:sz="0" w:space="0" w:color="auto"/>
        <w:bottom w:val="none" w:sz="0" w:space="0" w:color="auto"/>
        <w:right w:val="none" w:sz="0" w:space="0" w:color="auto"/>
      </w:divBdr>
    </w:div>
    <w:div w:id="1474329064">
      <w:bodyDiv w:val="1"/>
      <w:marLeft w:val="0"/>
      <w:marRight w:val="0"/>
      <w:marTop w:val="0"/>
      <w:marBottom w:val="0"/>
      <w:divBdr>
        <w:top w:val="none" w:sz="0" w:space="0" w:color="auto"/>
        <w:left w:val="none" w:sz="0" w:space="0" w:color="auto"/>
        <w:bottom w:val="none" w:sz="0" w:space="0" w:color="auto"/>
        <w:right w:val="none" w:sz="0" w:space="0" w:color="auto"/>
      </w:divBdr>
    </w:div>
    <w:div w:id="1490291424">
      <w:bodyDiv w:val="1"/>
      <w:marLeft w:val="0"/>
      <w:marRight w:val="0"/>
      <w:marTop w:val="0"/>
      <w:marBottom w:val="0"/>
      <w:divBdr>
        <w:top w:val="none" w:sz="0" w:space="0" w:color="auto"/>
        <w:left w:val="none" w:sz="0" w:space="0" w:color="auto"/>
        <w:bottom w:val="none" w:sz="0" w:space="0" w:color="auto"/>
        <w:right w:val="none" w:sz="0" w:space="0" w:color="auto"/>
      </w:divBdr>
      <w:divsChild>
        <w:div w:id="1676375808">
          <w:marLeft w:val="0"/>
          <w:marRight w:val="0"/>
          <w:marTop w:val="0"/>
          <w:marBottom w:val="0"/>
          <w:divBdr>
            <w:top w:val="none" w:sz="0" w:space="0" w:color="auto"/>
            <w:left w:val="none" w:sz="0" w:space="0" w:color="auto"/>
            <w:bottom w:val="none" w:sz="0" w:space="0" w:color="auto"/>
            <w:right w:val="none" w:sz="0" w:space="0" w:color="auto"/>
          </w:divBdr>
        </w:div>
      </w:divsChild>
    </w:div>
    <w:div w:id="1500609506">
      <w:bodyDiv w:val="1"/>
      <w:marLeft w:val="0"/>
      <w:marRight w:val="0"/>
      <w:marTop w:val="0"/>
      <w:marBottom w:val="0"/>
      <w:divBdr>
        <w:top w:val="none" w:sz="0" w:space="0" w:color="auto"/>
        <w:left w:val="none" w:sz="0" w:space="0" w:color="auto"/>
        <w:bottom w:val="none" w:sz="0" w:space="0" w:color="auto"/>
        <w:right w:val="none" w:sz="0" w:space="0" w:color="auto"/>
      </w:divBdr>
    </w:div>
    <w:div w:id="1508866728">
      <w:bodyDiv w:val="1"/>
      <w:marLeft w:val="0"/>
      <w:marRight w:val="0"/>
      <w:marTop w:val="0"/>
      <w:marBottom w:val="0"/>
      <w:divBdr>
        <w:top w:val="none" w:sz="0" w:space="0" w:color="auto"/>
        <w:left w:val="none" w:sz="0" w:space="0" w:color="auto"/>
        <w:bottom w:val="none" w:sz="0" w:space="0" w:color="auto"/>
        <w:right w:val="none" w:sz="0" w:space="0" w:color="auto"/>
      </w:divBdr>
    </w:div>
    <w:div w:id="1512913774">
      <w:bodyDiv w:val="1"/>
      <w:marLeft w:val="0"/>
      <w:marRight w:val="0"/>
      <w:marTop w:val="0"/>
      <w:marBottom w:val="0"/>
      <w:divBdr>
        <w:top w:val="none" w:sz="0" w:space="0" w:color="auto"/>
        <w:left w:val="none" w:sz="0" w:space="0" w:color="auto"/>
        <w:bottom w:val="none" w:sz="0" w:space="0" w:color="auto"/>
        <w:right w:val="none" w:sz="0" w:space="0" w:color="auto"/>
      </w:divBdr>
    </w:div>
    <w:div w:id="1524057773">
      <w:bodyDiv w:val="1"/>
      <w:marLeft w:val="0"/>
      <w:marRight w:val="0"/>
      <w:marTop w:val="0"/>
      <w:marBottom w:val="0"/>
      <w:divBdr>
        <w:top w:val="none" w:sz="0" w:space="0" w:color="auto"/>
        <w:left w:val="none" w:sz="0" w:space="0" w:color="auto"/>
        <w:bottom w:val="none" w:sz="0" w:space="0" w:color="auto"/>
        <w:right w:val="none" w:sz="0" w:space="0" w:color="auto"/>
      </w:divBdr>
    </w:div>
    <w:div w:id="1609775666">
      <w:bodyDiv w:val="1"/>
      <w:marLeft w:val="0"/>
      <w:marRight w:val="0"/>
      <w:marTop w:val="0"/>
      <w:marBottom w:val="0"/>
      <w:divBdr>
        <w:top w:val="none" w:sz="0" w:space="0" w:color="auto"/>
        <w:left w:val="none" w:sz="0" w:space="0" w:color="auto"/>
        <w:bottom w:val="none" w:sz="0" w:space="0" w:color="auto"/>
        <w:right w:val="none" w:sz="0" w:space="0" w:color="auto"/>
      </w:divBdr>
    </w:div>
    <w:div w:id="1700474448">
      <w:bodyDiv w:val="1"/>
      <w:marLeft w:val="0"/>
      <w:marRight w:val="0"/>
      <w:marTop w:val="0"/>
      <w:marBottom w:val="0"/>
      <w:divBdr>
        <w:top w:val="none" w:sz="0" w:space="0" w:color="auto"/>
        <w:left w:val="none" w:sz="0" w:space="0" w:color="auto"/>
        <w:bottom w:val="none" w:sz="0" w:space="0" w:color="auto"/>
        <w:right w:val="none" w:sz="0" w:space="0" w:color="auto"/>
      </w:divBdr>
    </w:div>
    <w:div w:id="1703902573">
      <w:bodyDiv w:val="1"/>
      <w:marLeft w:val="0"/>
      <w:marRight w:val="0"/>
      <w:marTop w:val="0"/>
      <w:marBottom w:val="0"/>
      <w:divBdr>
        <w:top w:val="none" w:sz="0" w:space="0" w:color="auto"/>
        <w:left w:val="none" w:sz="0" w:space="0" w:color="auto"/>
        <w:bottom w:val="none" w:sz="0" w:space="0" w:color="auto"/>
        <w:right w:val="none" w:sz="0" w:space="0" w:color="auto"/>
      </w:divBdr>
    </w:div>
    <w:div w:id="1716000079">
      <w:bodyDiv w:val="1"/>
      <w:marLeft w:val="0"/>
      <w:marRight w:val="0"/>
      <w:marTop w:val="0"/>
      <w:marBottom w:val="0"/>
      <w:divBdr>
        <w:top w:val="none" w:sz="0" w:space="0" w:color="auto"/>
        <w:left w:val="none" w:sz="0" w:space="0" w:color="auto"/>
        <w:bottom w:val="none" w:sz="0" w:space="0" w:color="auto"/>
        <w:right w:val="none" w:sz="0" w:space="0" w:color="auto"/>
      </w:divBdr>
    </w:div>
    <w:div w:id="1717730781">
      <w:bodyDiv w:val="1"/>
      <w:marLeft w:val="0"/>
      <w:marRight w:val="0"/>
      <w:marTop w:val="0"/>
      <w:marBottom w:val="0"/>
      <w:divBdr>
        <w:top w:val="none" w:sz="0" w:space="0" w:color="auto"/>
        <w:left w:val="none" w:sz="0" w:space="0" w:color="auto"/>
        <w:bottom w:val="none" w:sz="0" w:space="0" w:color="auto"/>
        <w:right w:val="none" w:sz="0" w:space="0" w:color="auto"/>
      </w:divBdr>
    </w:div>
    <w:div w:id="1745832278">
      <w:bodyDiv w:val="1"/>
      <w:marLeft w:val="0"/>
      <w:marRight w:val="0"/>
      <w:marTop w:val="0"/>
      <w:marBottom w:val="0"/>
      <w:divBdr>
        <w:top w:val="none" w:sz="0" w:space="0" w:color="auto"/>
        <w:left w:val="none" w:sz="0" w:space="0" w:color="auto"/>
        <w:bottom w:val="none" w:sz="0" w:space="0" w:color="auto"/>
        <w:right w:val="none" w:sz="0" w:space="0" w:color="auto"/>
      </w:divBdr>
    </w:div>
    <w:div w:id="1746220223">
      <w:bodyDiv w:val="1"/>
      <w:marLeft w:val="0"/>
      <w:marRight w:val="0"/>
      <w:marTop w:val="0"/>
      <w:marBottom w:val="0"/>
      <w:divBdr>
        <w:top w:val="none" w:sz="0" w:space="0" w:color="auto"/>
        <w:left w:val="none" w:sz="0" w:space="0" w:color="auto"/>
        <w:bottom w:val="none" w:sz="0" w:space="0" w:color="auto"/>
        <w:right w:val="none" w:sz="0" w:space="0" w:color="auto"/>
      </w:divBdr>
    </w:div>
    <w:div w:id="1746225816">
      <w:bodyDiv w:val="1"/>
      <w:marLeft w:val="0"/>
      <w:marRight w:val="0"/>
      <w:marTop w:val="0"/>
      <w:marBottom w:val="0"/>
      <w:divBdr>
        <w:top w:val="none" w:sz="0" w:space="0" w:color="auto"/>
        <w:left w:val="none" w:sz="0" w:space="0" w:color="auto"/>
        <w:bottom w:val="none" w:sz="0" w:space="0" w:color="auto"/>
        <w:right w:val="none" w:sz="0" w:space="0" w:color="auto"/>
      </w:divBdr>
    </w:div>
    <w:div w:id="1746493104">
      <w:bodyDiv w:val="1"/>
      <w:marLeft w:val="0"/>
      <w:marRight w:val="0"/>
      <w:marTop w:val="0"/>
      <w:marBottom w:val="0"/>
      <w:divBdr>
        <w:top w:val="none" w:sz="0" w:space="0" w:color="auto"/>
        <w:left w:val="none" w:sz="0" w:space="0" w:color="auto"/>
        <w:bottom w:val="none" w:sz="0" w:space="0" w:color="auto"/>
        <w:right w:val="none" w:sz="0" w:space="0" w:color="auto"/>
      </w:divBdr>
    </w:div>
    <w:div w:id="1759406833">
      <w:bodyDiv w:val="1"/>
      <w:marLeft w:val="0"/>
      <w:marRight w:val="0"/>
      <w:marTop w:val="0"/>
      <w:marBottom w:val="0"/>
      <w:divBdr>
        <w:top w:val="none" w:sz="0" w:space="0" w:color="auto"/>
        <w:left w:val="none" w:sz="0" w:space="0" w:color="auto"/>
        <w:bottom w:val="none" w:sz="0" w:space="0" w:color="auto"/>
        <w:right w:val="none" w:sz="0" w:space="0" w:color="auto"/>
      </w:divBdr>
    </w:div>
    <w:div w:id="1824614895">
      <w:bodyDiv w:val="1"/>
      <w:marLeft w:val="0"/>
      <w:marRight w:val="0"/>
      <w:marTop w:val="0"/>
      <w:marBottom w:val="0"/>
      <w:divBdr>
        <w:top w:val="none" w:sz="0" w:space="0" w:color="auto"/>
        <w:left w:val="none" w:sz="0" w:space="0" w:color="auto"/>
        <w:bottom w:val="none" w:sz="0" w:space="0" w:color="auto"/>
        <w:right w:val="none" w:sz="0" w:space="0" w:color="auto"/>
      </w:divBdr>
    </w:div>
    <w:div w:id="1844080995">
      <w:bodyDiv w:val="1"/>
      <w:marLeft w:val="0"/>
      <w:marRight w:val="0"/>
      <w:marTop w:val="0"/>
      <w:marBottom w:val="0"/>
      <w:divBdr>
        <w:top w:val="none" w:sz="0" w:space="0" w:color="auto"/>
        <w:left w:val="none" w:sz="0" w:space="0" w:color="auto"/>
        <w:bottom w:val="none" w:sz="0" w:space="0" w:color="auto"/>
        <w:right w:val="none" w:sz="0" w:space="0" w:color="auto"/>
      </w:divBdr>
    </w:div>
    <w:div w:id="1850631929">
      <w:bodyDiv w:val="1"/>
      <w:marLeft w:val="0"/>
      <w:marRight w:val="0"/>
      <w:marTop w:val="0"/>
      <w:marBottom w:val="0"/>
      <w:divBdr>
        <w:top w:val="none" w:sz="0" w:space="0" w:color="auto"/>
        <w:left w:val="none" w:sz="0" w:space="0" w:color="auto"/>
        <w:bottom w:val="none" w:sz="0" w:space="0" w:color="auto"/>
        <w:right w:val="none" w:sz="0" w:space="0" w:color="auto"/>
      </w:divBdr>
    </w:div>
    <w:div w:id="1853295019">
      <w:bodyDiv w:val="1"/>
      <w:marLeft w:val="0"/>
      <w:marRight w:val="0"/>
      <w:marTop w:val="0"/>
      <w:marBottom w:val="0"/>
      <w:divBdr>
        <w:top w:val="none" w:sz="0" w:space="0" w:color="auto"/>
        <w:left w:val="none" w:sz="0" w:space="0" w:color="auto"/>
        <w:bottom w:val="none" w:sz="0" w:space="0" w:color="auto"/>
        <w:right w:val="none" w:sz="0" w:space="0" w:color="auto"/>
      </w:divBdr>
    </w:div>
    <w:div w:id="1854145825">
      <w:bodyDiv w:val="1"/>
      <w:marLeft w:val="0"/>
      <w:marRight w:val="0"/>
      <w:marTop w:val="0"/>
      <w:marBottom w:val="0"/>
      <w:divBdr>
        <w:top w:val="none" w:sz="0" w:space="0" w:color="auto"/>
        <w:left w:val="none" w:sz="0" w:space="0" w:color="auto"/>
        <w:bottom w:val="none" w:sz="0" w:space="0" w:color="auto"/>
        <w:right w:val="none" w:sz="0" w:space="0" w:color="auto"/>
      </w:divBdr>
    </w:div>
    <w:div w:id="1857960104">
      <w:bodyDiv w:val="1"/>
      <w:marLeft w:val="0"/>
      <w:marRight w:val="0"/>
      <w:marTop w:val="0"/>
      <w:marBottom w:val="0"/>
      <w:divBdr>
        <w:top w:val="none" w:sz="0" w:space="0" w:color="auto"/>
        <w:left w:val="none" w:sz="0" w:space="0" w:color="auto"/>
        <w:bottom w:val="none" w:sz="0" w:space="0" w:color="auto"/>
        <w:right w:val="none" w:sz="0" w:space="0" w:color="auto"/>
      </w:divBdr>
    </w:div>
    <w:div w:id="1861048835">
      <w:bodyDiv w:val="1"/>
      <w:marLeft w:val="0"/>
      <w:marRight w:val="0"/>
      <w:marTop w:val="0"/>
      <w:marBottom w:val="0"/>
      <w:divBdr>
        <w:top w:val="none" w:sz="0" w:space="0" w:color="auto"/>
        <w:left w:val="none" w:sz="0" w:space="0" w:color="auto"/>
        <w:bottom w:val="none" w:sz="0" w:space="0" w:color="auto"/>
        <w:right w:val="none" w:sz="0" w:space="0" w:color="auto"/>
      </w:divBdr>
    </w:div>
    <w:div w:id="1956787037">
      <w:bodyDiv w:val="1"/>
      <w:marLeft w:val="0"/>
      <w:marRight w:val="0"/>
      <w:marTop w:val="0"/>
      <w:marBottom w:val="0"/>
      <w:divBdr>
        <w:top w:val="none" w:sz="0" w:space="0" w:color="auto"/>
        <w:left w:val="none" w:sz="0" w:space="0" w:color="auto"/>
        <w:bottom w:val="none" w:sz="0" w:space="0" w:color="auto"/>
        <w:right w:val="none" w:sz="0" w:space="0" w:color="auto"/>
      </w:divBdr>
      <w:divsChild>
        <w:div w:id="1488092172">
          <w:marLeft w:val="0"/>
          <w:marRight w:val="0"/>
          <w:marTop w:val="0"/>
          <w:marBottom w:val="0"/>
          <w:divBdr>
            <w:top w:val="none" w:sz="0" w:space="0" w:color="auto"/>
            <w:left w:val="none" w:sz="0" w:space="0" w:color="auto"/>
            <w:bottom w:val="none" w:sz="0" w:space="0" w:color="auto"/>
            <w:right w:val="none" w:sz="0" w:space="0" w:color="auto"/>
          </w:divBdr>
          <w:divsChild>
            <w:div w:id="1090852911">
              <w:marLeft w:val="0"/>
              <w:marRight w:val="0"/>
              <w:marTop w:val="0"/>
              <w:marBottom w:val="0"/>
              <w:divBdr>
                <w:top w:val="none" w:sz="0" w:space="0" w:color="auto"/>
                <w:left w:val="none" w:sz="0" w:space="0" w:color="auto"/>
                <w:bottom w:val="none" w:sz="0" w:space="0" w:color="auto"/>
                <w:right w:val="none" w:sz="0" w:space="0" w:color="auto"/>
              </w:divBdr>
              <w:divsChild>
                <w:div w:id="1547185350">
                  <w:marLeft w:val="0"/>
                  <w:marRight w:val="0"/>
                  <w:marTop w:val="0"/>
                  <w:marBottom w:val="0"/>
                  <w:divBdr>
                    <w:top w:val="none" w:sz="0" w:space="0" w:color="auto"/>
                    <w:left w:val="none" w:sz="0" w:space="0" w:color="auto"/>
                    <w:bottom w:val="none" w:sz="0" w:space="0" w:color="auto"/>
                    <w:right w:val="none" w:sz="0" w:space="0" w:color="auto"/>
                  </w:divBdr>
                  <w:divsChild>
                    <w:div w:id="2055739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4288657">
      <w:bodyDiv w:val="1"/>
      <w:marLeft w:val="0"/>
      <w:marRight w:val="0"/>
      <w:marTop w:val="0"/>
      <w:marBottom w:val="0"/>
      <w:divBdr>
        <w:top w:val="none" w:sz="0" w:space="0" w:color="auto"/>
        <w:left w:val="none" w:sz="0" w:space="0" w:color="auto"/>
        <w:bottom w:val="none" w:sz="0" w:space="0" w:color="auto"/>
        <w:right w:val="none" w:sz="0" w:space="0" w:color="auto"/>
      </w:divBdr>
    </w:div>
    <w:div w:id="2136439908">
      <w:bodyDiv w:val="1"/>
      <w:marLeft w:val="0"/>
      <w:marRight w:val="0"/>
      <w:marTop w:val="0"/>
      <w:marBottom w:val="0"/>
      <w:divBdr>
        <w:top w:val="none" w:sz="0" w:space="0" w:color="auto"/>
        <w:left w:val="none" w:sz="0" w:space="0" w:color="auto"/>
        <w:bottom w:val="none" w:sz="0" w:space="0" w:color="auto"/>
        <w:right w:val="none" w:sz="0" w:space="0" w:color="auto"/>
      </w:divBdr>
    </w:div>
    <w:div w:id="2142337243">
      <w:bodyDiv w:val="1"/>
      <w:marLeft w:val="0"/>
      <w:marRight w:val="0"/>
      <w:marTop w:val="0"/>
      <w:marBottom w:val="0"/>
      <w:divBdr>
        <w:top w:val="none" w:sz="0" w:space="0" w:color="auto"/>
        <w:left w:val="none" w:sz="0" w:space="0" w:color="auto"/>
        <w:bottom w:val="none" w:sz="0" w:space="0" w:color="auto"/>
        <w:right w:val="none" w:sz="0" w:space="0" w:color="auto"/>
      </w:divBdr>
      <w:divsChild>
        <w:div w:id="2086216773">
          <w:marLeft w:val="0"/>
          <w:marRight w:val="0"/>
          <w:marTop w:val="0"/>
          <w:marBottom w:val="0"/>
          <w:divBdr>
            <w:top w:val="none" w:sz="0" w:space="0" w:color="auto"/>
            <w:left w:val="none" w:sz="0" w:space="0" w:color="auto"/>
            <w:bottom w:val="none" w:sz="0" w:space="0" w:color="auto"/>
            <w:right w:val="none" w:sz="0" w:space="0" w:color="auto"/>
          </w:divBdr>
          <w:divsChild>
            <w:div w:id="502866179">
              <w:marLeft w:val="0"/>
              <w:marRight w:val="0"/>
              <w:marTop w:val="0"/>
              <w:marBottom w:val="0"/>
              <w:divBdr>
                <w:top w:val="none" w:sz="0" w:space="0" w:color="auto"/>
                <w:left w:val="none" w:sz="0" w:space="0" w:color="auto"/>
                <w:bottom w:val="none" w:sz="0" w:space="0" w:color="auto"/>
                <w:right w:val="none" w:sz="0" w:space="0" w:color="auto"/>
              </w:divBdr>
              <w:divsChild>
                <w:div w:id="647708747">
                  <w:marLeft w:val="0"/>
                  <w:marRight w:val="0"/>
                  <w:marTop w:val="0"/>
                  <w:marBottom w:val="0"/>
                  <w:divBdr>
                    <w:top w:val="none" w:sz="0" w:space="0" w:color="auto"/>
                    <w:left w:val="none" w:sz="0" w:space="0" w:color="auto"/>
                    <w:bottom w:val="none" w:sz="0" w:space="0" w:color="auto"/>
                    <w:right w:val="none" w:sz="0" w:space="0" w:color="auto"/>
                  </w:divBdr>
                  <w:divsChild>
                    <w:div w:id="401607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chart" Target="charts/chart7.xm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chart" Target="charts/chart10.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image" Target="media/image4.emf"/><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9.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image" Target="media/image5.emf"/><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chart" Target="charts/chart12.xml"/><Relationship Id="rId28" Type="http://schemas.openxmlformats.org/officeDocument/2006/relationships/header" Target="header3.xml"/><Relationship Id="rId10" Type="http://schemas.openxmlformats.org/officeDocument/2006/relationships/chart" Target="charts/chart2.xml"/><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2.emf"/><Relationship Id="rId22" Type="http://schemas.openxmlformats.org/officeDocument/2006/relationships/chart" Target="charts/chart11.xml"/><Relationship Id="rId27" Type="http://schemas.openxmlformats.org/officeDocument/2006/relationships/footer" Target="footer1.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9.xlsx"/></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2.xml"/><Relationship Id="rId1" Type="http://schemas.microsoft.com/office/2011/relationships/chartStyle" Target="style1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6577690288713912"/>
          <c:y val="3.5496755798926152E-2"/>
          <c:w val="0.49621664733768744"/>
          <c:h val="0.96450322350482887"/>
        </c:manualLayout>
      </c:layout>
      <c:pie3DChart>
        <c:varyColors val="1"/>
        <c:ser>
          <c:idx val="0"/>
          <c:order val="0"/>
          <c:dPt>
            <c:idx val="0"/>
            <c:bubble3D val="0"/>
            <c:explosion val="15"/>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tx>
                <c:rich>
                  <a:bodyPr rot="0" spcFirstLastPara="1" vertOverflow="ellipsis" vert="horz" wrap="square" anchor="ctr" anchorCtr="1"/>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fld id="{52725F9B-3188-49A0-AA33-CE583C80ABA8}" type="CATEGORYNAME">
                      <a:rPr lang="lt-LT" b="0">
                        <a:latin typeface="Times New Roman" panose="02020603050405020304" pitchFamily="18" charset="0"/>
                        <a:cs typeface="Times New Roman" panose="02020603050405020304" pitchFamily="18" charset="0"/>
                      </a:rPr>
                      <a:pPr>
                        <a:defRPr b="0">
                          <a:latin typeface="Times New Roman" panose="02020603050405020304" pitchFamily="18" charset="0"/>
                          <a:cs typeface="Times New Roman" panose="02020603050405020304" pitchFamily="18" charset="0"/>
                        </a:defRPr>
                      </a:pPr>
                      <a:t>[KATEGORIJOS PAVADINIMAS]</a:t>
                    </a:fld>
                    <a:r>
                      <a:rPr lang="lt-LT" b="0" baseline="0">
                        <a:latin typeface="Times New Roman" panose="02020603050405020304" pitchFamily="18" charset="0"/>
                        <a:cs typeface="Times New Roman" panose="02020603050405020304" pitchFamily="18" charset="0"/>
                      </a:rPr>
                      <a:t> </a:t>
                    </a:r>
                    <a:fld id="{1B8AD5AB-3476-46EC-B672-36ADF7AB8230}" type="VALUE">
                      <a:rPr lang="lt-LT" b="0" baseline="0">
                        <a:latin typeface="Times New Roman" panose="02020603050405020304" pitchFamily="18" charset="0"/>
                        <a:cs typeface="Times New Roman" panose="02020603050405020304" pitchFamily="18" charset="0"/>
                      </a:rPr>
                      <a:pPr>
                        <a:defRPr b="0">
                          <a:latin typeface="Times New Roman" panose="02020603050405020304" pitchFamily="18" charset="0"/>
                          <a:cs typeface="Times New Roman" panose="02020603050405020304" pitchFamily="18" charset="0"/>
                        </a:defRPr>
                      </a:pPr>
                      <a:t>[REIKŠMĖ]</a:t>
                    </a:fld>
                    <a:r>
                      <a:rPr lang="lt-LT" b="0" baseline="0">
                        <a:latin typeface="Times New Roman" panose="02020603050405020304" pitchFamily="18" charset="0"/>
                        <a:cs typeface="Times New Roman" panose="02020603050405020304" pitchFamily="18" charset="0"/>
                      </a:rPr>
                      <a:t> proc.</a:t>
                    </a:r>
                  </a:p>
                </c:rich>
              </c:tx>
              <c:numFmt formatCode="0.0" sourceLinked="0"/>
              <c:spPr>
                <a:noFill/>
                <a:ln>
                  <a:noFill/>
                </a:ln>
                <a:effectLst/>
              </c:spPr>
              <c:txPr>
                <a:bodyPr rot="0" spcFirstLastPara="1" vertOverflow="ellipsis" vert="horz" wrap="square" anchor="ctr" anchorCtr="1"/>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Lst>
            </c:dLbl>
            <c:dLbl>
              <c:idx val="1"/>
              <c:tx>
                <c:rich>
                  <a:bodyPr rot="0" spcFirstLastPara="1" vertOverflow="ellipsis" vert="horz" wrap="square" anchor="ctr" anchorCtr="1"/>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fld id="{B2B67C78-2A56-433A-A9A1-0B833A8948D0}" type="CATEGORYNAME">
                      <a:rPr lang="en-US" b="0">
                        <a:latin typeface="Times New Roman" panose="02020603050405020304" pitchFamily="18" charset="0"/>
                        <a:cs typeface="Times New Roman" panose="02020603050405020304" pitchFamily="18" charset="0"/>
                      </a:rPr>
                      <a:pPr>
                        <a:defRPr b="0">
                          <a:latin typeface="Times New Roman" panose="02020603050405020304" pitchFamily="18" charset="0"/>
                          <a:cs typeface="Times New Roman" panose="02020603050405020304" pitchFamily="18" charset="0"/>
                        </a:defRPr>
                      </a:pPr>
                      <a:t>[KATEGORIJOS PAVADINIMAS]</a:t>
                    </a:fld>
                    <a:r>
                      <a:rPr lang="en-US" b="0" baseline="0">
                        <a:latin typeface="Times New Roman" panose="02020603050405020304" pitchFamily="18" charset="0"/>
                        <a:cs typeface="Times New Roman" panose="02020603050405020304" pitchFamily="18" charset="0"/>
                      </a:rPr>
                      <a:t> </a:t>
                    </a:r>
                    <a:fld id="{D1F696D3-2323-4424-A044-6B615F0A000F}" type="VALUE">
                      <a:rPr lang="en-US" b="0" baseline="0">
                        <a:latin typeface="Times New Roman" panose="02020603050405020304" pitchFamily="18" charset="0"/>
                        <a:cs typeface="Times New Roman" panose="02020603050405020304" pitchFamily="18" charset="0"/>
                      </a:rPr>
                      <a:pPr>
                        <a:defRPr b="0">
                          <a:latin typeface="Times New Roman" panose="02020603050405020304" pitchFamily="18" charset="0"/>
                          <a:cs typeface="Times New Roman" panose="02020603050405020304" pitchFamily="18" charset="0"/>
                        </a:defRPr>
                      </a:pPr>
                      <a:t>[REIKŠMĖ]</a:t>
                    </a:fld>
                    <a:r>
                      <a:rPr lang="en-US" b="0" baseline="0">
                        <a:latin typeface="Times New Roman" panose="02020603050405020304" pitchFamily="18" charset="0"/>
                        <a:cs typeface="Times New Roman" panose="02020603050405020304" pitchFamily="18" charset="0"/>
                      </a:rPr>
                      <a:t> proc.</a:t>
                    </a:r>
                  </a:p>
                </c:rich>
              </c:tx>
              <c:numFmt formatCode="0.0" sourceLinked="0"/>
              <c:spPr>
                <a:noFill/>
                <a:ln>
                  <a:noFill/>
                </a:ln>
                <a:effectLst/>
              </c:spPr>
              <c:txPr>
                <a:bodyPr rot="0" spcFirstLastPara="1" vertOverflow="ellipsis" vert="horz" wrap="square" anchor="ctr" anchorCtr="1"/>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Lst>
            </c:dLbl>
            <c:dLbl>
              <c:idx val="2"/>
              <c:tx>
                <c:rich>
                  <a:bodyPr rot="0" spcFirstLastPara="1" vertOverflow="ellipsis" vert="horz" wrap="square" anchor="ctr" anchorCtr="1"/>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fld id="{96BCF040-C0A4-46C5-86B1-D67865646F71}" type="CATEGORYNAME">
                      <a:rPr lang="en-US" b="0">
                        <a:latin typeface="Times New Roman" panose="02020603050405020304" pitchFamily="18" charset="0"/>
                        <a:cs typeface="Times New Roman" panose="02020603050405020304" pitchFamily="18" charset="0"/>
                      </a:rPr>
                      <a:pPr>
                        <a:defRPr b="0">
                          <a:latin typeface="Times New Roman" panose="02020603050405020304" pitchFamily="18" charset="0"/>
                          <a:cs typeface="Times New Roman" panose="02020603050405020304" pitchFamily="18" charset="0"/>
                        </a:defRPr>
                      </a:pPr>
                      <a:t>[KATEGORIJOS PAVADINIMAS]</a:t>
                    </a:fld>
                    <a:r>
                      <a:rPr lang="en-US" b="0">
                        <a:latin typeface="Times New Roman" panose="02020603050405020304" pitchFamily="18" charset="0"/>
                        <a:cs typeface="Times New Roman" panose="02020603050405020304" pitchFamily="18" charset="0"/>
                      </a:rPr>
                      <a:t> </a:t>
                    </a:r>
                    <a:fld id="{CD72225F-49AE-4F4B-9F22-BA738D18AB61}" type="VALUE">
                      <a:rPr lang="en-US" b="0" baseline="0">
                        <a:latin typeface="Times New Roman" panose="02020603050405020304" pitchFamily="18" charset="0"/>
                        <a:cs typeface="Times New Roman" panose="02020603050405020304" pitchFamily="18" charset="0"/>
                      </a:rPr>
                      <a:pPr>
                        <a:defRPr b="0">
                          <a:latin typeface="Times New Roman" panose="02020603050405020304" pitchFamily="18" charset="0"/>
                          <a:cs typeface="Times New Roman" panose="02020603050405020304" pitchFamily="18" charset="0"/>
                        </a:defRPr>
                      </a:pPr>
                      <a:t>[REIKŠMĖ]</a:t>
                    </a:fld>
                    <a:r>
                      <a:rPr lang="en-US" b="0" baseline="0">
                        <a:latin typeface="Times New Roman" panose="02020603050405020304" pitchFamily="18" charset="0"/>
                        <a:cs typeface="Times New Roman" panose="02020603050405020304" pitchFamily="18" charset="0"/>
                      </a:rPr>
                      <a:t> proc.</a:t>
                    </a:r>
                  </a:p>
                </c:rich>
              </c:tx>
              <c:numFmt formatCode="0.0" sourceLinked="0"/>
              <c:spPr>
                <a:noFill/>
                <a:ln>
                  <a:noFill/>
                </a:ln>
                <a:effectLst/>
              </c:spPr>
              <c:txPr>
                <a:bodyPr rot="0" spcFirstLastPara="1" vertOverflow="ellipsis" vert="horz" wrap="square" anchor="ctr" anchorCtr="1"/>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Lst>
            </c:dLbl>
            <c:dLbl>
              <c:idx val="3"/>
              <c:tx>
                <c:rich>
                  <a:bodyPr rot="0" spcFirstLastPara="1" vertOverflow="ellipsis" vert="horz" wrap="square" anchor="ctr" anchorCtr="1"/>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fld id="{0024DFEB-7F02-49B7-8D6E-FB5BBF5514DE}" type="CATEGORYNAME">
                      <a:rPr lang="en-US" b="0">
                        <a:latin typeface="Times New Roman" panose="02020603050405020304" pitchFamily="18" charset="0"/>
                        <a:cs typeface="Times New Roman" panose="02020603050405020304" pitchFamily="18" charset="0"/>
                      </a:rPr>
                      <a:pPr>
                        <a:defRPr b="0">
                          <a:latin typeface="Times New Roman" panose="02020603050405020304" pitchFamily="18" charset="0"/>
                          <a:cs typeface="Times New Roman" panose="02020603050405020304" pitchFamily="18" charset="0"/>
                        </a:defRPr>
                      </a:pPr>
                      <a:t>[KATEGORIJOS PAVADINIMAS]</a:t>
                    </a:fld>
                    <a:r>
                      <a:rPr lang="en-US" b="0">
                        <a:latin typeface="Times New Roman" panose="02020603050405020304" pitchFamily="18" charset="0"/>
                        <a:cs typeface="Times New Roman" panose="02020603050405020304" pitchFamily="18" charset="0"/>
                      </a:rPr>
                      <a:t> </a:t>
                    </a:r>
                    <a:fld id="{2C26C3CF-BBDB-4F3F-9BE2-BA7049085D2C}" type="VALUE">
                      <a:rPr lang="en-US" b="0" baseline="0">
                        <a:latin typeface="Times New Roman" panose="02020603050405020304" pitchFamily="18" charset="0"/>
                        <a:cs typeface="Times New Roman" panose="02020603050405020304" pitchFamily="18" charset="0"/>
                      </a:rPr>
                      <a:pPr>
                        <a:defRPr b="0">
                          <a:latin typeface="Times New Roman" panose="02020603050405020304" pitchFamily="18" charset="0"/>
                          <a:cs typeface="Times New Roman" panose="02020603050405020304" pitchFamily="18" charset="0"/>
                        </a:defRPr>
                      </a:pPr>
                      <a:t>[REIKŠMĖ]</a:t>
                    </a:fld>
                    <a:r>
                      <a:rPr lang="en-US" b="0" baseline="0">
                        <a:latin typeface="Times New Roman" panose="02020603050405020304" pitchFamily="18" charset="0"/>
                        <a:cs typeface="Times New Roman" panose="02020603050405020304" pitchFamily="18" charset="0"/>
                      </a:rPr>
                      <a:t> proc.</a:t>
                    </a:r>
                  </a:p>
                </c:rich>
              </c:tx>
              <c:numFmt formatCode="#,##0.0" sourceLinked="0"/>
              <c:spPr>
                <a:noFill/>
                <a:ln>
                  <a:noFill/>
                </a:ln>
                <a:effectLst/>
              </c:spPr>
              <c:txPr>
                <a:bodyPr rot="0" spcFirstLastPara="1" vertOverflow="ellipsis" vert="horz" wrap="square" anchor="ctr" anchorCtr="1"/>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1"/>
              <c:showSerName val="0"/>
              <c:showPercent val="0"/>
              <c:showBubbleSize val="0"/>
              <c:extLst>
                <c:ext xmlns:c15="http://schemas.microsoft.com/office/drawing/2012/chart" uri="{CE6537A1-D6FC-4f65-9D91-7224C49458BB}">
                  <c15:dlblFieldTable/>
                  <c15:showDataLabelsRange val="0"/>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spc="0" baseline="0">
                    <a:ln>
                      <a:noFill/>
                    </a:ln>
                    <a:solidFill>
                      <a:schemeClr val="tx1"/>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1"/>
            <c:showSerName val="0"/>
            <c:showPercent val="0"/>
            <c:showBubbleSize val="0"/>
            <c:showLeaderLines val="0"/>
            <c:extLst>
              <c:ext xmlns:c15="http://schemas.microsoft.com/office/drawing/2012/chart" uri="{CE6537A1-D6FC-4f65-9D91-7224C49458BB}"/>
            </c:extLst>
          </c:dLbls>
          <c:cat>
            <c:strRef>
              <c:f>Sheet1!$A$6:$A$9</c:f>
              <c:strCache>
                <c:ptCount val="4"/>
                <c:pt idx="0">
                  <c:v>Gyventojų pajamų mokestis gautas iš VMI</c:v>
                </c:pt>
                <c:pt idx="1">
                  <c:v>Kiti mokesčiai</c:v>
                </c:pt>
                <c:pt idx="2">
                  <c:v>Dotacijos</c:v>
                </c:pt>
                <c:pt idx="3">
                  <c:v>Kitos pajamos</c:v>
                </c:pt>
              </c:strCache>
            </c:strRef>
          </c:cat>
          <c:val>
            <c:numRef>
              <c:f>Sheet1!$B$6:$B$9</c:f>
              <c:numCache>
                <c:formatCode>0.0</c:formatCode>
                <c:ptCount val="4"/>
                <c:pt idx="0">
                  <c:v>48.558849574077996</c:v>
                </c:pt>
                <c:pt idx="1">
                  <c:v>2.1710351659590237</c:v>
                </c:pt>
                <c:pt idx="2">
                  <c:v>43.737850844449824</c:v>
                </c:pt>
                <c:pt idx="3">
                  <c:v>5.5322644155131462</c:v>
                </c:pt>
              </c:numCache>
            </c:numRef>
          </c:val>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ln>
            <a:noFill/>
          </a:ln>
          <a:solidFill>
            <a:schemeClr val="tx1"/>
          </a:solidFill>
        </a:defRPr>
      </a:pPr>
      <a:endParaRPr lang="lt-LT"/>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Sheet7!$A$2</c:f>
              <c:strCache>
                <c:ptCount val="1"/>
                <c:pt idx="0">
                  <c:v>Savivaldybės biudžeto pajamų planas, tvirtinant biudžetą</c:v>
                </c:pt>
              </c:strCache>
            </c:strRef>
          </c:tx>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Sheet7!$B$1:$F$1</c:f>
              <c:numCache>
                <c:formatCode>General</c:formatCode>
                <c:ptCount val="5"/>
                <c:pt idx="0">
                  <c:v>2018</c:v>
                </c:pt>
                <c:pt idx="1">
                  <c:v>2019</c:v>
                </c:pt>
                <c:pt idx="2">
                  <c:v>2020</c:v>
                </c:pt>
                <c:pt idx="3">
                  <c:v>2021</c:v>
                </c:pt>
                <c:pt idx="4">
                  <c:v>2022</c:v>
                </c:pt>
              </c:numCache>
            </c:numRef>
          </c:cat>
          <c:val>
            <c:numRef>
              <c:f>Sheet7!$B$2:$F$2</c:f>
              <c:numCache>
                <c:formatCode>0.0</c:formatCode>
                <c:ptCount val="5"/>
                <c:pt idx="0">
                  <c:v>34.799999999999997</c:v>
                </c:pt>
                <c:pt idx="1">
                  <c:v>37.799999999999997</c:v>
                </c:pt>
                <c:pt idx="2">
                  <c:v>43</c:v>
                </c:pt>
                <c:pt idx="3">
                  <c:v>43.8</c:v>
                </c:pt>
                <c:pt idx="4">
                  <c:v>48.2</c:v>
                </c:pt>
              </c:numCache>
            </c:numRef>
          </c:val>
        </c:ser>
        <c:ser>
          <c:idx val="1"/>
          <c:order val="1"/>
          <c:tx>
            <c:strRef>
              <c:f>Sheet7!$A$3</c:f>
              <c:strCache>
                <c:ptCount val="1"/>
                <c:pt idx="0">
                  <c:v>Savivaldybės biudžeto pajamų patikslintas planas</c:v>
                </c:pt>
              </c:strCache>
            </c:strRef>
          </c:tx>
          <c:spPr>
            <a:pattFill prst="narHorz">
              <a:fgClr>
                <a:schemeClr val="accent2"/>
              </a:fgClr>
              <a:bgClr>
                <a:schemeClr val="accent2">
                  <a:lumMod val="20000"/>
                  <a:lumOff val="80000"/>
                </a:schemeClr>
              </a:bgClr>
            </a:pattFill>
            <a:ln>
              <a:noFill/>
            </a:ln>
            <a:effectLst>
              <a:innerShdw blurRad="114300">
                <a:schemeClr val="accent2"/>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Sheet7!$B$1:$F$1</c:f>
              <c:numCache>
                <c:formatCode>General</c:formatCode>
                <c:ptCount val="5"/>
                <c:pt idx="0">
                  <c:v>2018</c:v>
                </c:pt>
                <c:pt idx="1">
                  <c:v>2019</c:v>
                </c:pt>
                <c:pt idx="2">
                  <c:v>2020</c:v>
                </c:pt>
                <c:pt idx="3">
                  <c:v>2021</c:v>
                </c:pt>
                <c:pt idx="4">
                  <c:v>2022</c:v>
                </c:pt>
              </c:numCache>
            </c:numRef>
          </c:cat>
          <c:val>
            <c:numRef>
              <c:f>Sheet7!$B$3:$F$3</c:f>
              <c:numCache>
                <c:formatCode>0.0</c:formatCode>
                <c:ptCount val="5"/>
                <c:pt idx="0">
                  <c:v>38.299999999999997</c:v>
                </c:pt>
                <c:pt idx="1">
                  <c:v>41.4</c:v>
                </c:pt>
                <c:pt idx="2">
                  <c:v>50.9</c:v>
                </c:pt>
                <c:pt idx="3">
                  <c:v>53.2</c:v>
                </c:pt>
                <c:pt idx="4">
                  <c:v>55.4</c:v>
                </c:pt>
              </c:numCache>
            </c:numRef>
          </c:val>
        </c:ser>
        <c:ser>
          <c:idx val="2"/>
          <c:order val="2"/>
          <c:tx>
            <c:strRef>
              <c:f>Sheet7!$A$4</c:f>
              <c:strCache>
                <c:ptCount val="1"/>
                <c:pt idx="0">
                  <c:v>Savivaldybės biudžeto pajamų  plano įvykdymas</c:v>
                </c:pt>
              </c:strCache>
            </c:strRef>
          </c:tx>
          <c:spPr>
            <a:pattFill prst="narHorz">
              <a:fgClr>
                <a:schemeClr val="accent3"/>
              </a:fgClr>
              <a:bgClr>
                <a:schemeClr val="accent3">
                  <a:lumMod val="20000"/>
                  <a:lumOff val="80000"/>
                </a:schemeClr>
              </a:bgClr>
            </a:pattFill>
            <a:ln>
              <a:noFill/>
            </a:ln>
            <a:effectLst>
              <a:innerShdw blurRad="114300">
                <a:schemeClr val="accent3"/>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Sheet7!$B$1:$F$1</c:f>
              <c:numCache>
                <c:formatCode>General</c:formatCode>
                <c:ptCount val="5"/>
                <c:pt idx="0">
                  <c:v>2018</c:v>
                </c:pt>
                <c:pt idx="1">
                  <c:v>2019</c:v>
                </c:pt>
                <c:pt idx="2">
                  <c:v>2020</c:v>
                </c:pt>
                <c:pt idx="3">
                  <c:v>2021</c:v>
                </c:pt>
                <c:pt idx="4">
                  <c:v>2022</c:v>
                </c:pt>
              </c:numCache>
            </c:numRef>
          </c:cat>
          <c:val>
            <c:numRef>
              <c:f>Sheet7!$B$4:$F$4</c:f>
              <c:numCache>
                <c:formatCode>0.0</c:formatCode>
                <c:ptCount val="5"/>
                <c:pt idx="0">
                  <c:v>38</c:v>
                </c:pt>
                <c:pt idx="1">
                  <c:v>41.3</c:v>
                </c:pt>
                <c:pt idx="2">
                  <c:v>49.6</c:v>
                </c:pt>
                <c:pt idx="3">
                  <c:v>53.3</c:v>
                </c:pt>
                <c:pt idx="4">
                  <c:v>56.1</c:v>
                </c:pt>
              </c:numCache>
            </c:numRef>
          </c:val>
        </c:ser>
        <c:dLbls>
          <c:showLegendKey val="0"/>
          <c:showVal val="0"/>
          <c:showCatName val="0"/>
          <c:showSerName val="0"/>
          <c:showPercent val="0"/>
          <c:showBubbleSize val="0"/>
        </c:dLbls>
        <c:gapWidth val="164"/>
        <c:overlap val="-22"/>
        <c:axId val="-97947856"/>
        <c:axId val="-97960912"/>
      </c:barChart>
      <c:catAx>
        <c:axId val="-97947856"/>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97960912"/>
        <c:crosses val="autoZero"/>
        <c:auto val="1"/>
        <c:lblAlgn val="ctr"/>
        <c:lblOffset val="100"/>
        <c:noMultiLvlLbl val="0"/>
      </c:catAx>
      <c:valAx>
        <c:axId val="-97960912"/>
        <c:scaling>
          <c:orientation val="minMax"/>
        </c:scaling>
        <c:delete val="0"/>
        <c:axPos val="l"/>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9794785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solidFill>
    <a:ln w="9525" cap="flat" cmpd="sng" algn="ctr">
      <a:noFill/>
      <a:round/>
    </a:ln>
    <a:effectLst/>
  </c:spPr>
  <c:txPr>
    <a:bodyPr/>
    <a:lstStyle/>
    <a:p>
      <a:pPr>
        <a:defRPr sz="1000">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Sheet6!$A$2</c:f>
              <c:strCache>
                <c:ptCount val="1"/>
              </c:strCache>
            </c:strRef>
          </c:tx>
          <c:spPr>
            <a:solidFill>
              <a:schemeClr val="accent1"/>
            </a:solidFill>
            <a:ln>
              <a:noFill/>
            </a:ln>
            <a:effectLst/>
          </c:spPr>
          <c:invertIfNegative val="0"/>
          <c:cat>
            <c:strRef>
              <c:f>Sheet6!$B$1:$I$1</c:f>
              <c:strCache>
                <c:ptCount val="8"/>
                <c:pt idx="0">
                  <c:v>Ugdymo kokybės ir modernios aplinkos užtikrinimo programa</c:v>
                </c:pt>
                <c:pt idx="1">
                  <c:v>Ekonominės ir projektinės veiklos programa</c:v>
                </c:pt>
                <c:pt idx="2">
                  <c:v>Teritorijų planavimo programa</c:v>
                </c:pt>
                <c:pt idx="3">
                  <c:v>Socialiai saugios ir sveikos aplinkos kūrimo programa</c:v>
                </c:pt>
                <c:pt idx="4">
                  <c:v>Savivaldybės aplinkos apsaugos  programa</c:v>
                </c:pt>
                <c:pt idx="5">
                  <c:v>Kultūros ir sporto programa</c:v>
                </c:pt>
                <c:pt idx="6">
                  <c:v>Savivaldybės veiklos valdymo programa</c:v>
                </c:pt>
                <c:pt idx="7">
                  <c:v>Infrastruktūros objektų priežiūros ir ūkinių subjektų rėmimo programa</c:v>
                </c:pt>
              </c:strCache>
            </c:strRef>
          </c:cat>
          <c:val>
            <c:numRef>
              <c:f>Sheet6!$B$2:$I$2</c:f>
              <c:numCache>
                <c:formatCode>General</c:formatCode>
                <c:ptCount val="8"/>
              </c:numCache>
            </c:numRef>
          </c:val>
        </c:ser>
        <c:ser>
          <c:idx val="2"/>
          <c:order val="1"/>
          <c:tx>
            <c:strRef>
              <c:f>Sheet6!$A$3</c:f>
              <c:strCache>
                <c:ptCount val="1"/>
                <c:pt idx="0">
                  <c:v>2019 m.</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ln>
                      <a:noFill/>
                    </a:ln>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Sheet6!$B$1:$I$1</c:f>
              <c:strCache>
                <c:ptCount val="8"/>
                <c:pt idx="0">
                  <c:v>Ugdymo kokybės ir modernios aplinkos užtikrinimo programa</c:v>
                </c:pt>
                <c:pt idx="1">
                  <c:v>Ekonominės ir projektinės veiklos programa</c:v>
                </c:pt>
                <c:pt idx="2">
                  <c:v>Teritorijų planavimo programa</c:v>
                </c:pt>
                <c:pt idx="3">
                  <c:v>Socialiai saugios ir sveikos aplinkos kūrimo programa</c:v>
                </c:pt>
                <c:pt idx="4">
                  <c:v>Savivaldybės aplinkos apsaugos  programa</c:v>
                </c:pt>
                <c:pt idx="5">
                  <c:v>Kultūros ir sporto programa</c:v>
                </c:pt>
                <c:pt idx="6">
                  <c:v>Savivaldybės veiklos valdymo programa</c:v>
                </c:pt>
                <c:pt idx="7">
                  <c:v>Infrastruktūros objektų priežiūros ir ūkinių subjektų rėmimo programa</c:v>
                </c:pt>
              </c:strCache>
            </c:strRef>
          </c:cat>
          <c:val>
            <c:numRef>
              <c:f>Sheet6!$B$3:$I$3</c:f>
              <c:numCache>
                <c:formatCode>General</c:formatCode>
                <c:ptCount val="8"/>
                <c:pt idx="0">
                  <c:v>15.6</c:v>
                </c:pt>
                <c:pt idx="1">
                  <c:v>7.3</c:v>
                </c:pt>
                <c:pt idx="2">
                  <c:v>0.1</c:v>
                </c:pt>
                <c:pt idx="3">
                  <c:v>5.6</c:v>
                </c:pt>
                <c:pt idx="4">
                  <c:v>1.1000000000000001</c:v>
                </c:pt>
                <c:pt idx="5">
                  <c:v>2.2999999999999998</c:v>
                </c:pt>
                <c:pt idx="6">
                  <c:v>6.7</c:v>
                </c:pt>
                <c:pt idx="7">
                  <c:v>3.8</c:v>
                </c:pt>
              </c:numCache>
            </c:numRef>
          </c:val>
        </c:ser>
        <c:ser>
          <c:idx val="3"/>
          <c:order val="2"/>
          <c:tx>
            <c:strRef>
              <c:f>Sheet6!$A$4</c:f>
              <c:strCache>
                <c:ptCount val="1"/>
                <c:pt idx="0">
                  <c:v>2020 m.</c:v>
                </c:pt>
              </c:strCache>
            </c:strRef>
          </c:tx>
          <c:spPr>
            <a:solidFill>
              <a:schemeClr val="accent4"/>
            </a:solidFill>
            <a:ln>
              <a:noFill/>
            </a:ln>
            <a:effectLst/>
          </c:spPr>
          <c:invertIfNegative val="0"/>
          <c:dLbls>
            <c:dLbl>
              <c:idx val="4"/>
              <c:layout>
                <c:manualLayout>
                  <c:x val="4.3572984749455264E-2"/>
                  <c:y val="-2.7952480782669461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ln>
                      <a:noFill/>
                    </a:ln>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Sheet6!$B$1:$I$1</c:f>
              <c:strCache>
                <c:ptCount val="8"/>
                <c:pt idx="0">
                  <c:v>Ugdymo kokybės ir modernios aplinkos užtikrinimo programa</c:v>
                </c:pt>
                <c:pt idx="1">
                  <c:v>Ekonominės ir projektinės veiklos programa</c:v>
                </c:pt>
                <c:pt idx="2">
                  <c:v>Teritorijų planavimo programa</c:v>
                </c:pt>
                <c:pt idx="3">
                  <c:v>Socialiai saugios ir sveikos aplinkos kūrimo programa</c:v>
                </c:pt>
                <c:pt idx="4">
                  <c:v>Savivaldybės aplinkos apsaugos  programa</c:v>
                </c:pt>
                <c:pt idx="5">
                  <c:v>Kultūros ir sporto programa</c:v>
                </c:pt>
                <c:pt idx="6">
                  <c:v>Savivaldybės veiklos valdymo programa</c:v>
                </c:pt>
                <c:pt idx="7">
                  <c:v>Infrastruktūros objektų priežiūros ir ūkinių subjektų rėmimo programa</c:v>
                </c:pt>
              </c:strCache>
            </c:strRef>
          </c:cat>
          <c:val>
            <c:numRef>
              <c:f>Sheet6!$B$4:$I$4</c:f>
              <c:numCache>
                <c:formatCode>General</c:formatCode>
                <c:ptCount val="8"/>
                <c:pt idx="0">
                  <c:v>17.3</c:v>
                </c:pt>
                <c:pt idx="1">
                  <c:v>10.7</c:v>
                </c:pt>
                <c:pt idx="2">
                  <c:v>0.2</c:v>
                </c:pt>
                <c:pt idx="3" formatCode="0.0">
                  <c:v>6</c:v>
                </c:pt>
                <c:pt idx="4">
                  <c:v>1.1000000000000001</c:v>
                </c:pt>
                <c:pt idx="5">
                  <c:v>2.5</c:v>
                </c:pt>
                <c:pt idx="6">
                  <c:v>8.1999999999999993</c:v>
                </c:pt>
                <c:pt idx="7">
                  <c:v>5.7</c:v>
                </c:pt>
              </c:numCache>
            </c:numRef>
          </c:val>
        </c:ser>
        <c:ser>
          <c:idx val="4"/>
          <c:order val="3"/>
          <c:tx>
            <c:strRef>
              <c:f>Sheet6!$A$5</c:f>
              <c:strCache>
                <c:ptCount val="1"/>
                <c:pt idx="0">
                  <c:v>2021 m.</c:v>
                </c:pt>
              </c:strCache>
            </c:strRef>
          </c:tx>
          <c:spPr>
            <a:solidFill>
              <a:schemeClr val="accent5"/>
            </a:solidFill>
            <a:ln>
              <a:noFill/>
            </a:ln>
            <a:effectLst/>
          </c:spPr>
          <c:invertIfNegative val="0"/>
          <c:dLbls>
            <c:dLbl>
              <c:idx val="1"/>
              <c:layout>
                <c:manualLayout>
                  <c:x val="0"/>
                  <c:y val="-1.6771488469601779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ln>
                      <a:noFill/>
                    </a:ln>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Sheet6!$B$1:$I$1</c:f>
              <c:strCache>
                <c:ptCount val="8"/>
                <c:pt idx="0">
                  <c:v>Ugdymo kokybės ir modernios aplinkos užtikrinimo programa</c:v>
                </c:pt>
                <c:pt idx="1">
                  <c:v>Ekonominės ir projektinės veiklos programa</c:v>
                </c:pt>
                <c:pt idx="2">
                  <c:v>Teritorijų planavimo programa</c:v>
                </c:pt>
                <c:pt idx="3">
                  <c:v>Socialiai saugios ir sveikos aplinkos kūrimo programa</c:v>
                </c:pt>
                <c:pt idx="4">
                  <c:v>Savivaldybės aplinkos apsaugos  programa</c:v>
                </c:pt>
                <c:pt idx="5">
                  <c:v>Kultūros ir sporto programa</c:v>
                </c:pt>
                <c:pt idx="6">
                  <c:v>Savivaldybės veiklos valdymo programa</c:v>
                </c:pt>
                <c:pt idx="7">
                  <c:v>Infrastruktūros objektų priežiūros ir ūkinių subjektų rėmimo programa</c:v>
                </c:pt>
              </c:strCache>
            </c:strRef>
          </c:cat>
          <c:val>
            <c:numRef>
              <c:f>Sheet6!$B$5:$I$5</c:f>
              <c:numCache>
                <c:formatCode>General</c:formatCode>
                <c:ptCount val="8"/>
                <c:pt idx="0">
                  <c:v>19.2</c:v>
                </c:pt>
                <c:pt idx="1">
                  <c:v>10.8</c:v>
                </c:pt>
                <c:pt idx="2">
                  <c:v>0.2</c:v>
                </c:pt>
                <c:pt idx="3">
                  <c:v>7.7</c:v>
                </c:pt>
                <c:pt idx="4">
                  <c:v>1.3</c:v>
                </c:pt>
                <c:pt idx="5">
                  <c:v>2.8</c:v>
                </c:pt>
                <c:pt idx="6">
                  <c:v>12.8</c:v>
                </c:pt>
                <c:pt idx="7">
                  <c:v>2.9</c:v>
                </c:pt>
              </c:numCache>
            </c:numRef>
          </c:val>
        </c:ser>
        <c:ser>
          <c:idx val="5"/>
          <c:order val="4"/>
          <c:tx>
            <c:strRef>
              <c:f>Sheet6!$A$6</c:f>
              <c:strCache>
                <c:ptCount val="1"/>
                <c:pt idx="0">
                  <c:v>2022 m.</c:v>
                </c:pt>
              </c:strCache>
            </c:strRef>
          </c:tx>
          <c:spPr>
            <a:solidFill>
              <a:schemeClr val="accent6"/>
            </a:solidFill>
            <a:ln>
              <a:noFill/>
            </a:ln>
            <a:effectLst/>
          </c:spPr>
          <c:invertIfNegative val="0"/>
          <c:dLbls>
            <c:dLbl>
              <c:idx val="4"/>
              <c:layout>
                <c:manualLayout>
                  <c:x val="-2.0749040356883492E-3"/>
                  <c:y val="-1.3976240391334781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5"/>
              <c:layout>
                <c:manualLayout>
                  <c:x val="0"/>
                  <c:y val="-1.1180992313067784E-2"/>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ln>
                      <a:noFill/>
                    </a:ln>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Sheet6!$B$1:$I$1</c:f>
              <c:strCache>
                <c:ptCount val="8"/>
                <c:pt idx="0">
                  <c:v>Ugdymo kokybės ir modernios aplinkos užtikrinimo programa</c:v>
                </c:pt>
                <c:pt idx="1">
                  <c:v>Ekonominės ir projektinės veiklos programa</c:v>
                </c:pt>
                <c:pt idx="2">
                  <c:v>Teritorijų planavimo programa</c:v>
                </c:pt>
                <c:pt idx="3">
                  <c:v>Socialiai saugios ir sveikos aplinkos kūrimo programa</c:v>
                </c:pt>
                <c:pt idx="4">
                  <c:v>Savivaldybės aplinkos apsaugos  programa</c:v>
                </c:pt>
                <c:pt idx="5">
                  <c:v>Kultūros ir sporto programa</c:v>
                </c:pt>
                <c:pt idx="6">
                  <c:v>Savivaldybės veiklos valdymo programa</c:v>
                </c:pt>
                <c:pt idx="7">
                  <c:v>Infrastruktūros objektų priežiūros ir ūkinių subjektų rėmimo programa</c:v>
                </c:pt>
              </c:strCache>
            </c:strRef>
          </c:cat>
          <c:val>
            <c:numRef>
              <c:f>Sheet6!$B$6:$I$6</c:f>
              <c:numCache>
                <c:formatCode>General</c:formatCode>
                <c:ptCount val="8"/>
                <c:pt idx="0" formatCode="0.0">
                  <c:v>23</c:v>
                </c:pt>
                <c:pt idx="1">
                  <c:v>7.4</c:v>
                </c:pt>
                <c:pt idx="2">
                  <c:v>0.3</c:v>
                </c:pt>
                <c:pt idx="3">
                  <c:v>9.5</c:v>
                </c:pt>
                <c:pt idx="4">
                  <c:v>1.5</c:v>
                </c:pt>
                <c:pt idx="5">
                  <c:v>2.9</c:v>
                </c:pt>
                <c:pt idx="6">
                  <c:v>9.5</c:v>
                </c:pt>
                <c:pt idx="7">
                  <c:v>2.7</c:v>
                </c:pt>
              </c:numCache>
            </c:numRef>
          </c:val>
        </c:ser>
        <c:dLbls>
          <c:showLegendKey val="0"/>
          <c:showVal val="0"/>
          <c:showCatName val="0"/>
          <c:showSerName val="0"/>
          <c:showPercent val="0"/>
          <c:showBubbleSize val="0"/>
        </c:dLbls>
        <c:gapWidth val="182"/>
        <c:axId val="-2107884720"/>
        <c:axId val="-2107884176"/>
      </c:barChart>
      <c:catAx>
        <c:axId val="-21078847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ln>
                  <a:noFill/>
                </a:ln>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84176"/>
        <c:crosses val="autoZero"/>
        <c:auto val="1"/>
        <c:lblAlgn val="ctr"/>
        <c:lblOffset val="100"/>
        <c:noMultiLvlLbl val="0"/>
      </c:catAx>
      <c:valAx>
        <c:axId val="-21078841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ln>
                  <a:noFill/>
                </a:ln>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84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ln>
                <a:noFill/>
              </a:ln>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solidFill>
    <a:ln w="9525" cap="flat" cmpd="sng" algn="ctr">
      <a:noFill/>
      <a:round/>
    </a:ln>
    <a:effectLst/>
  </c:spPr>
  <c:txPr>
    <a:bodyPr/>
    <a:lstStyle/>
    <a:p>
      <a:pPr>
        <a:defRPr sz="1000">
          <a:ln>
            <a:noFill/>
          </a:ln>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664718212306795"/>
          <c:y val="3.9894070014514442E-2"/>
          <c:w val="0.80806521580635748"/>
          <c:h val="0.79104581061851265"/>
        </c:manualLayout>
      </c:layout>
      <c:bar3DChart>
        <c:barDir val="col"/>
        <c:grouping val="stacked"/>
        <c:varyColors val="0"/>
        <c:ser>
          <c:idx val="0"/>
          <c:order val="0"/>
          <c:tx>
            <c:strRef>
              <c:f>Lapas1!$B$1</c:f>
              <c:strCache>
                <c:ptCount val="1"/>
                <c:pt idx="0">
                  <c:v>Stulpelis1</c:v>
                </c:pt>
              </c:strCache>
            </c:strRef>
          </c:tx>
          <c:spPr>
            <a:gradFill rotWithShape="1">
              <a:gsLst>
                <a:gs pos="0">
                  <a:schemeClr val="accent5">
                    <a:tint val="50000"/>
                    <a:satMod val="300000"/>
                  </a:schemeClr>
                </a:gs>
                <a:gs pos="35000">
                  <a:schemeClr val="accent5">
                    <a:tint val="37000"/>
                    <a:satMod val="300000"/>
                  </a:schemeClr>
                </a:gs>
                <a:gs pos="100000">
                  <a:schemeClr val="accent5">
                    <a:tint val="15000"/>
                    <a:satMod val="350000"/>
                  </a:schemeClr>
                </a:gs>
              </a:gsLst>
              <a:lin ang="16200000" scaled="1"/>
            </a:gradFill>
            <a:ln w="9525" cap="flat" cmpd="sng" algn="ctr">
              <a:solidFill>
                <a:schemeClr val="accent5">
                  <a:shade val="95000"/>
                </a:schemeClr>
              </a:solidFill>
              <a:round/>
            </a:ln>
            <a:effectLst>
              <a:outerShdw blurRad="40000" dist="20000" dir="5400000" rotWithShape="0">
                <a:srgbClr val="000000">
                  <a:alpha val="38000"/>
                </a:srgbClr>
              </a:outerShdw>
            </a:effectLst>
            <a:sp3d contourW="9525">
              <a:contourClr>
                <a:schemeClr val="accent5">
                  <a:shade val="95000"/>
                </a:schemeClr>
              </a:contourClr>
            </a:sp3d>
          </c:spPr>
          <c:invertIfNegative val="0"/>
          <c:dPt>
            <c:idx val="0"/>
            <c:invertIfNegative val="0"/>
            <c:bubble3D val="0"/>
          </c:dPt>
          <c:dPt>
            <c:idx val="1"/>
            <c:invertIfNegative val="0"/>
            <c:bubble3D val="0"/>
          </c:dPt>
          <c:dPt>
            <c:idx val="2"/>
            <c:invertIfNegative val="0"/>
            <c:bubble3D val="0"/>
          </c:dPt>
          <c:dPt>
            <c:idx val="3"/>
            <c:invertIfNegative val="0"/>
            <c:bubble3D val="0"/>
          </c:dPt>
          <c:dLbls>
            <c:dLbl>
              <c:idx val="0"/>
              <c:layout>
                <c:manualLayout>
                  <c:x val="1.3888888888888888E-2"/>
                  <c:y val="-0.20117183465274388"/>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0833333333333332E-2"/>
                  <c:y val="-0.22991701509009488"/>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6203703703703703E-2"/>
                  <c:y val="-0.24789354160918564"/>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1574074074074073E-2"/>
                  <c:y val="-0.28022016115910037"/>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2.3148148148148147E-2"/>
                  <c:y val="-0.32345013477088946"/>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1.0770059235325794E-2"/>
                  <c:y val="-0.34022988505747132"/>
                </c:manualLayout>
              </c:layout>
              <c:showLegendKey val="0"/>
              <c:showVal val="1"/>
              <c:showCatName val="0"/>
              <c:showSerName val="0"/>
              <c:showPercent val="0"/>
              <c:showBubbleSize val="0"/>
              <c:extLst>
                <c:ext xmlns:c15="http://schemas.microsoft.com/office/drawing/2012/chart" uri="{CE6537A1-D6FC-4f65-9D91-7224C49458BB}"/>
              </c:extLst>
            </c:dLbl>
            <c:spPr>
              <a:solidFill>
                <a:schemeClr val="accent6">
                  <a:lumMod val="60000"/>
                  <a:lumOff val="40000"/>
                </a:schemeClr>
              </a:solidFill>
              <a:ln>
                <a:noFill/>
              </a:ln>
              <a:effectLst/>
            </c:spPr>
            <c:txPr>
              <a:bodyPr rot="0" spcFirstLastPara="1" vertOverflow="ellipsis" vert="horz" wrap="square" anchor="ctr" anchorCtr="1"/>
              <a:lstStyle/>
              <a:p>
                <a:pPr>
                  <a:defRPr sz="1200" b="1" i="0" u="none" strike="noStrike" kern="120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Lapas1!$A$2:$A$6</c:f>
              <c:numCache>
                <c:formatCode>General</c:formatCode>
                <c:ptCount val="5"/>
                <c:pt idx="0">
                  <c:v>2018</c:v>
                </c:pt>
                <c:pt idx="1">
                  <c:v>2019</c:v>
                </c:pt>
                <c:pt idx="2">
                  <c:v>2020</c:v>
                </c:pt>
                <c:pt idx="3">
                  <c:v>2021</c:v>
                </c:pt>
                <c:pt idx="4">
                  <c:v>2022</c:v>
                </c:pt>
              </c:numCache>
            </c:numRef>
          </c:cat>
          <c:val>
            <c:numRef>
              <c:f>Lapas1!$B$2:$B$6</c:f>
              <c:numCache>
                <c:formatCode>General</c:formatCode>
                <c:ptCount val="5"/>
                <c:pt idx="0">
                  <c:v>38.700000000000003</c:v>
                </c:pt>
                <c:pt idx="1">
                  <c:v>42.5</c:v>
                </c:pt>
                <c:pt idx="2">
                  <c:v>51.7</c:v>
                </c:pt>
                <c:pt idx="3">
                  <c:v>57.7</c:v>
                </c:pt>
                <c:pt idx="4">
                  <c:v>56.8</c:v>
                </c:pt>
              </c:numCache>
            </c:numRef>
          </c:val>
        </c:ser>
        <c:dLbls>
          <c:showLegendKey val="0"/>
          <c:showVal val="0"/>
          <c:showCatName val="0"/>
          <c:showSerName val="0"/>
          <c:showPercent val="0"/>
          <c:showBubbleSize val="0"/>
        </c:dLbls>
        <c:gapWidth val="150"/>
        <c:shape val="cone"/>
        <c:axId val="-2107883632"/>
        <c:axId val="-2107883088"/>
        <c:axId val="0"/>
      </c:bar3DChart>
      <c:catAx>
        <c:axId val="-210788363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1" i="0" u="none" strike="noStrike" kern="120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crossAx val="-2107883088"/>
        <c:crosses val="autoZero"/>
        <c:auto val="1"/>
        <c:lblAlgn val="ctr"/>
        <c:lblOffset val="100"/>
        <c:noMultiLvlLbl val="0"/>
      </c:catAx>
      <c:valAx>
        <c:axId val="-21078830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crossAx val="-210788363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200">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100"/>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484339220148364"/>
          <c:y val="4.9629585775462275E-2"/>
          <c:w val="0.82527620599149243"/>
          <c:h val="0.65970149253731347"/>
        </c:manualLayout>
      </c:layout>
      <c:bar3DChart>
        <c:barDir val="bar"/>
        <c:grouping val="stacked"/>
        <c:varyColors val="0"/>
        <c:ser>
          <c:idx val="0"/>
          <c:order val="0"/>
          <c:tx>
            <c:strRef>
              <c:f>Sheet3!$A$2</c:f>
              <c:strCache>
                <c:ptCount val="1"/>
                <c:pt idx="0">
                  <c:v>Darbo užmokestis su soc. draudimo įmokomis</c:v>
                </c:pt>
              </c:strCache>
            </c:strRef>
          </c:tx>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chemeClr>
              </a:solidFill>
              <a:round/>
            </a:ln>
            <a:effectLst>
              <a:outerShdw blurRad="40000" dist="20000" dir="5400000" rotWithShape="0">
                <a:srgbClr val="000000">
                  <a:alpha val="38000"/>
                </a:srgbClr>
              </a:outerShdw>
            </a:effectLst>
            <a:sp3d contourW="9525">
              <a:contourClr>
                <a:schemeClr val="accent1">
                  <a:shade val="95000"/>
                </a:schemeClr>
              </a:contourClr>
            </a:sp3d>
          </c:spPr>
          <c:invertIfNegative val="0"/>
          <c:dLbls>
            <c:dLbl>
              <c:idx val="0"/>
              <c:layout>
                <c:manualLayout>
                  <c:x val="2.7137042062415163E-2"/>
                  <c:y val="-3.3416875522138678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6282225237449117E-2"/>
                  <c:y val="-3.3416875522138741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2.1709633649932124E-2"/>
                  <c:y val="-4.0100250626566414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2.1709633649932124E-2"/>
                  <c:y val="-4.3441938178780282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3.316711270474679E-17"/>
                  <c:y val="-3.6758563074352546E-2"/>
                </c:manualLayout>
              </c:layout>
              <c:showLegendKey val="0"/>
              <c:showVal val="1"/>
              <c:showCatName val="0"/>
              <c:showSerName val="0"/>
              <c:showPercent val="0"/>
              <c:showBubbleSize val="0"/>
              <c:extLst>
                <c:ext xmlns:c15="http://schemas.microsoft.com/office/drawing/2012/chart" uri="{CE6537A1-D6FC-4f65-9D91-7224C49458BB}"/>
              </c:extLst>
            </c:dLbl>
            <c:spPr>
              <a:solidFill>
                <a:schemeClr val="accent1">
                  <a:lumMod val="20000"/>
                  <a:lumOff val="80000"/>
                </a:schemeClr>
              </a:solidFill>
              <a:ln>
                <a:noFill/>
              </a:ln>
              <a:effectLst/>
            </c:spPr>
            <c:txPr>
              <a:bodyPr rot="0" spcFirstLastPara="1" vertOverflow="ellipsis" vert="horz" wrap="square" anchor="ctr" anchorCtr="1"/>
              <a:lstStyle/>
              <a:p>
                <a:pPr>
                  <a:defRPr sz="1200" b="1" i="0" u="none" strike="noStrike" kern="1200" baseline="0">
                    <a:ln>
                      <a:noFill/>
                    </a:ln>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Sheet3!$B$1:$E$1</c:f>
              <c:numCache>
                <c:formatCode>General</c:formatCode>
                <c:ptCount val="4"/>
                <c:pt idx="0">
                  <c:v>2019</c:v>
                </c:pt>
                <c:pt idx="1">
                  <c:v>2020</c:v>
                </c:pt>
                <c:pt idx="2">
                  <c:v>2021</c:v>
                </c:pt>
                <c:pt idx="3">
                  <c:v>2022</c:v>
                </c:pt>
              </c:numCache>
            </c:numRef>
          </c:cat>
          <c:val>
            <c:numRef>
              <c:f>Sheet3!$B$2:$E$2</c:f>
              <c:numCache>
                <c:formatCode>General</c:formatCode>
                <c:ptCount val="4"/>
                <c:pt idx="0">
                  <c:v>20.8</c:v>
                </c:pt>
                <c:pt idx="1">
                  <c:v>23.3</c:v>
                </c:pt>
                <c:pt idx="2">
                  <c:v>25.3</c:v>
                </c:pt>
                <c:pt idx="3">
                  <c:v>29.3</c:v>
                </c:pt>
              </c:numCache>
            </c:numRef>
          </c:val>
        </c:ser>
        <c:ser>
          <c:idx val="1"/>
          <c:order val="1"/>
          <c:tx>
            <c:strRef>
              <c:f>Sheet3!$A$3</c:f>
              <c:strCache>
                <c:ptCount val="1"/>
                <c:pt idx="0">
                  <c:v>Turto įsigijimas </c:v>
                </c:pt>
              </c:strCache>
            </c:strRef>
          </c:tx>
          <c:spPr>
            <a:gradFill rotWithShape="1">
              <a:gsLst>
                <a:gs pos="0">
                  <a:schemeClr val="accent2">
                    <a:tint val="50000"/>
                    <a:satMod val="300000"/>
                  </a:schemeClr>
                </a:gs>
                <a:gs pos="35000">
                  <a:schemeClr val="accent2">
                    <a:tint val="37000"/>
                    <a:satMod val="300000"/>
                  </a:schemeClr>
                </a:gs>
                <a:gs pos="100000">
                  <a:schemeClr val="accent2">
                    <a:tint val="15000"/>
                    <a:satMod val="350000"/>
                  </a:schemeClr>
                </a:gs>
              </a:gsLst>
              <a:lin ang="16200000" scaled="1"/>
            </a:gradFill>
            <a:ln w="9525" cap="flat" cmpd="sng" algn="ctr">
              <a:solidFill>
                <a:schemeClr val="accent2">
                  <a:shade val="95000"/>
                </a:schemeClr>
              </a:solidFill>
              <a:round/>
            </a:ln>
            <a:effectLst>
              <a:outerShdw blurRad="40000" dist="20000" dir="5400000" rotWithShape="0">
                <a:srgbClr val="000000">
                  <a:alpha val="38000"/>
                </a:srgbClr>
              </a:outerShdw>
            </a:effectLst>
            <a:sp3d contourW="9525">
              <a:contourClr>
                <a:schemeClr val="accent2">
                  <a:shade val="95000"/>
                </a:schemeClr>
              </a:contourClr>
            </a:sp3d>
          </c:spPr>
          <c:invertIfNegative val="0"/>
          <c:dLbls>
            <c:dLbl>
              <c:idx val="0"/>
              <c:layout>
                <c:manualLayout>
                  <c:x val="2.2113911473413177E-2"/>
                  <c:y val="-2.958630171228596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7.2661744961662698E-3"/>
                  <c:y val="-3.341713864714279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08622243115133E-2"/>
                  <c:y val="-3.3416875522138678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2119645152904056E-2"/>
                  <c:y val="-3.842493372538959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2.3048536843342342E-2"/>
                  <c:y val="-4.0780165637190086E-2"/>
                </c:manualLayout>
              </c:layout>
              <c:showLegendKey val="0"/>
              <c:showVal val="1"/>
              <c:showCatName val="0"/>
              <c:showSerName val="0"/>
              <c:showPercent val="0"/>
              <c:showBubbleSize val="0"/>
              <c:extLst>
                <c:ext xmlns:c15="http://schemas.microsoft.com/office/drawing/2012/chart" uri="{CE6537A1-D6FC-4f65-9D91-7224C49458BB}"/>
              </c:extLst>
            </c:dLbl>
            <c:spPr>
              <a:solidFill>
                <a:schemeClr val="accent2">
                  <a:lumMod val="40000"/>
                  <a:lumOff val="60000"/>
                </a:schemeClr>
              </a:solidFill>
              <a:ln>
                <a:noFill/>
              </a:ln>
              <a:effectLst/>
            </c:spPr>
            <c:txPr>
              <a:bodyPr rot="0" spcFirstLastPara="1" vertOverflow="ellipsis" vert="horz" wrap="square" anchor="ctr" anchorCtr="1"/>
              <a:lstStyle/>
              <a:p>
                <a:pPr>
                  <a:defRPr sz="1200" b="1" i="0" u="none" strike="noStrike" kern="1200" baseline="0">
                    <a:ln>
                      <a:noFill/>
                    </a:ln>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Sheet3!$B$1:$E$1</c:f>
              <c:numCache>
                <c:formatCode>General</c:formatCode>
                <c:ptCount val="4"/>
                <c:pt idx="0">
                  <c:v>2019</c:v>
                </c:pt>
                <c:pt idx="1">
                  <c:v>2020</c:v>
                </c:pt>
                <c:pt idx="2">
                  <c:v>2021</c:v>
                </c:pt>
                <c:pt idx="3">
                  <c:v>2022</c:v>
                </c:pt>
              </c:numCache>
            </c:numRef>
          </c:cat>
          <c:val>
            <c:numRef>
              <c:f>Sheet3!$B$3:$E$3</c:f>
              <c:numCache>
                <c:formatCode>General</c:formatCode>
                <c:ptCount val="4"/>
                <c:pt idx="0">
                  <c:v>9.6999999999999993</c:v>
                </c:pt>
                <c:pt idx="1">
                  <c:v>13.9</c:v>
                </c:pt>
                <c:pt idx="2">
                  <c:v>12.8</c:v>
                </c:pt>
                <c:pt idx="3">
                  <c:v>7.6</c:v>
                </c:pt>
              </c:numCache>
            </c:numRef>
          </c:val>
        </c:ser>
        <c:ser>
          <c:idx val="2"/>
          <c:order val="2"/>
          <c:tx>
            <c:strRef>
              <c:f>Sheet3!$A$4</c:f>
              <c:strCache>
                <c:ptCount val="1"/>
                <c:pt idx="0">
                  <c:v>Kitos išlaidos</c:v>
                </c:pt>
              </c:strCache>
            </c:strRef>
          </c:tx>
          <c:spPr>
            <a:gradFill rotWithShape="1">
              <a:gsLst>
                <a:gs pos="0">
                  <a:schemeClr val="accent3">
                    <a:tint val="50000"/>
                    <a:satMod val="300000"/>
                  </a:schemeClr>
                </a:gs>
                <a:gs pos="35000">
                  <a:schemeClr val="accent3">
                    <a:tint val="37000"/>
                    <a:satMod val="300000"/>
                  </a:schemeClr>
                </a:gs>
                <a:gs pos="100000">
                  <a:schemeClr val="accent3">
                    <a:tint val="15000"/>
                    <a:satMod val="350000"/>
                  </a:schemeClr>
                </a:gs>
              </a:gsLst>
              <a:lin ang="16200000" scaled="1"/>
            </a:gradFill>
            <a:ln w="9525" cap="flat" cmpd="sng" algn="ctr">
              <a:solidFill>
                <a:schemeClr val="accent3">
                  <a:shade val="95000"/>
                </a:schemeClr>
              </a:solidFill>
              <a:round/>
            </a:ln>
            <a:effectLst>
              <a:outerShdw blurRad="40000" dist="20000" dir="5400000" rotWithShape="0">
                <a:srgbClr val="000000">
                  <a:alpha val="38000"/>
                </a:srgbClr>
              </a:outerShdw>
            </a:effectLst>
            <a:sp3d contourW="9525">
              <a:contourClr>
                <a:schemeClr val="accent3">
                  <a:shade val="95000"/>
                </a:schemeClr>
              </a:contourClr>
            </a:sp3d>
          </c:spPr>
          <c:invertIfNegative val="0"/>
          <c:dLbls>
            <c:dLbl>
              <c:idx val="0"/>
              <c:layout>
                <c:manualLayout>
                  <c:x val="1.2764951192498562E-2"/>
                  <c:y val="-3.4055479907116874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5.4274084124830389E-3"/>
                  <c:y val="-3.4693821167090959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2663952962460425E-2"/>
                  <c:y val="-4.8698912635920508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3.2867730068341185E-2"/>
                  <c:y val="-3.8035508719304827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6282225237449117E-2"/>
                  <c:y val="-3.8673849979278904E-2"/>
                </c:manualLayout>
              </c:layout>
              <c:showLegendKey val="0"/>
              <c:showVal val="1"/>
              <c:showCatName val="0"/>
              <c:showSerName val="0"/>
              <c:showPercent val="0"/>
              <c:showBubbleSize val="0"/>
              <c:extLst>
                <c:ext xmlns:c15="http://schemas.microsoft.com/office/drawing/2012/chart" uri="{CE6537A1-D6FC-4f65-9D91-7224C49458BB}"/>
              </c:extLst>
            </c:dLbl>
            <c:spPr>
              <a:solidFill>
                <a:schemeClr val="accent3">
                  <a:lumMod val="40000"/>
                  <a:lumOff val="60000"/>
                </a:schemeClr>
              </a:solidFill>
              <a:ln>
                <a:noFill/>
              </a:ln>
              <a:effectLst/>
            </c:spPr>
            <c:txPr>
              <a:bodyPr rot="0" spcFirstLastPara="1" vertOverflow="ellipsis" vert="horz" wrap="square" anchor="ctr" anchorCtr="1"/>
              <a:lstStyle/>
              <a:p>
                <a:pPr>
                  <a:defRPr sz="1200" b="1" i="0" u="none" strike="noStrike" kern="1200" baseline="0">
                    <a:ln>
                      <a:noFill/>
                    </a:ln>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Sheet3!$B$1:$E$1</c:f>
              <c:numCache>
                <c:formatCode>General</c:formatCode>
                <c:ptCount val="4"/>
                <c:pt idx="0">
                  <c:v>2019</c:v>
                </c:pt>
                <c:pt idx="1">
                  <c:v>2020</c:v>
                </c:pt>
                <c:pt idx="2">
                  <c:v>2021</c:v>
                </c:pt>
                <c:pt idx="3">
                  <c:v>2022</c:v>
                </c:pt>
              </c:numCache>
            </c:numRef>
          </c:cat>
          <c:val>
            <c:numRef>
              <c:f>Sheet3!$B$4:$E$4</c:f>
              <c:numCache>
                <c:formatCode>General</c:formatCode>
                <c:ptCount val="4"/>
                <c:pt idx="0">
                  <c:v>10.9</c:v>
                </c:pt>
                <c:pt idx="1">
                  <c:v>13.3</c:v>
                </c:pt>
                <c:pt idx="2">
                  <c:v>14.3</c:v>
                </c:pt>
                <c:pt idx="3">
                  <c:v>18.7</c:v>
                </c:pt>
              </c:numCache>
            </c:numRef>
          </c:val>
        </c:ser>
        <c:dLbls>
          <c:showLegendKey val="0"/>
          <c:showVal val="0"/>
          <c:showCatName val="0"/>
          <c:showSerName val="0"/>
          <c:showPercent val="0"/>
          <c:showBubbleSize val="0"/>
        </c:dLbls>
        <c:gapWidth val="150"/>
        <c:shape val="cylinder"/>
        <c:axId val="-2107882000"/>
        <c:axId val="-2107879280"/>
        <c:axId val="0"/>
      </c:bar3DChart>
      <c:catAx>
        <c:axId val="-2107882000"/>
        <c:scaling>
          <c:orientation val="minMax"/>
        </c:scaling>
        <c:delete val="0"/>
        <c:axPos val="l"/>
        <c:numFmt formatCode="General" sourceLinked="1"/>
        <c:majorTickMark val="none"/>
        <c:minorTickMark val="none"/>
        <c:tickLblPos val="low"/>
        <c:spPr>
          <a:noFill/>
          <a:ln>
            <a:noFill/>
          </a:ln>
          <a:effectLst/>
        </c:spPr>
        <c:txPr>
          <a:bodyPr rot="0" spcFirstLastPara="1" vertOverflow="ellipsis" wrap="square" anchor="ctr" anchorCtr="1"/>
          <a:lstStyle/>
          <a:p>
            <a:pPr>
              <a:defRPr sz="1200" b="1" i="0" u="none" strike="noStrike" kern="1200" baseline="0">
                <a:ln>
                  <a:noFill/>
                </a:ln>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crossAx val="-2107879280"/>
        <c:crosses val="autoZero"/>
        <c:auto val="1"/>
        <c:lblAlgn val="ctr"/>
        <c:lblOffset val="100"/>
        <c:tickLblSkip val="1"/>
        <c:tickMarkSkip val="1"/>
        <c:noMultiLvlLbl val="0"/>
      </c:catAx>
      <c:valAx>
        <c:axId val="-21078792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1200" b="0" i="0" u="none" strike="noStrike" kern="1200" baseline="0">
                <a:ln>
                  <a:noFill/>
                </a:ln>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crossAx val="-2107882000"/>
        <c:crosses val="autoZero"/>
        <c:crossBetween val="between"/>
      </c:valAx>
      <c:spPr>
        <a:noFill/>
        <a:ln>
          <a:noFill/>
        </a:ln>
        <a:effectLst/>
      </c:spPr>
    </c:plotArea>
    <c:legend>
      <c:legendPos val="b"/>
      <c:layout>
        <c:manualLayout>
          <c:xMode val="edge"/>
          <c:yMode val="edge"/>
          <c:x val="5.0000041595434488E-2"/>
          <c:y val="0.83643827504353541"/>
          <c:w val="0.89999991680913105"/>
          <c:h val="0.15151929219259741"/>
        </c:manualLayout>
      </c:layout>
      <c:overlay val="0"/>
      <c:spPr>
        <a:noFill/>
        <a:ln>
          <a:noFill/>
        </a:ln>
        <a:effectLst/>
      </c:spPr>
      <c:txPr>
        <a:bodyPr rot="0" spcFirstLastPara="1" vertOverflow="ellipsis" vert="horz" wrap="square" anchor="ctr" anchorCtr="1"/>
        <a:lstStyle/>
        <a:p>
          <a:pPr>
            <a:defRPr sz="1200" b="1" i="0" u="none" strike="noStrike" kern="1200" baseline="0">
              <a:ln>
                <a:noFill/>
              </a:ln>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solidFill>
    <a:ln w="9525" cap="flat" cmpd="sng" algn="ctr">
      <a:noFill/>
      <a:round/>
    </a:ln>
    <a:effectLst/>
  </c:spPr>
  <c:txPr>
    <a:bodyPr/>
    <a:lstStyle/>
    <a:p>
      <a:pPr>
        <a:defRPr sz="1200">
          <a:ln>
            <a:noFill/>
          </a:ln>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depthPercent val="100"/>
      <c:rAngAx val="0"/>
      <c:perspective val="5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9255583126550868E-3"/>
          <c:y val="1.6149154825034626E-2"/>
          <c:w val="0.63136033554118387"/>
          <c:h val="0.97632058627417262"/>
        </c:manualLayout>
      </c:layout>
      <c:pie3DChart>
        <c:varyColors val="1"/>
        <c:ser>
          <c:idx val="0"/>
          <c:order val="0"/>
          <c:explosion val="25"/>
          <c:dPt>
            <c:idx val="0"/>
            <c:bubble3D val="0"/>
            <c:spPr>
              <a:gradFill>
                <a:gsLst>
                  <a:gs pos="100000">
                    <a:schemeClr val="accent1">
                      <a:lumMod val="60000"/>
                      <a:lumOff val="40000"/>
                    </a:schemeClr>
                  </a:gs>
                  <a:gs pos="0">
                    <a:schemeClr val="accent1"/>
                  </a:gs>
                </a:gsLst>
                <a:lin ang="5400000" scaled="0"/>
              </a:gradFill>
              <a:ln w="50800">
                <a:solidFill>
                  <a:schemeClr val="lt1"/>
                </a:solidFill>
              </a:ln>
              <a:effectLst/>
              <a:sp3d contourW="50800">
                <a:contourClr>
                  <a:schemeClr val="lt1"/>
                </a:contourClr>
              </a:sp3d>
            </c:spPr>
          </c:dPt>
          <c:dPt>
            <c:idx val="1"/>
            <c:bubble3D val="0"/>
            <c:spPr>
              <a:gradFill>
                <a:gsLst>
                  <a:gs pos="100000">
                    <a:schemeClr val="accent2">
                      <a:lumMod val="60000"/>
                      <a:lumOff val="40000"/>
                    </a:schemeClr>
                  </a:gs>
                  <a:gs pos="0">
                    <a:schemeClr val="accent2"/>
                  </a:gs>
                </a:gsLst>
                <a:lin ang="5400000" scaled="0"/>
              </a:gradFill>
              <a:ln w="50800">
                <a:solidFill>
                  <a:schemeClr val="lt1"/>
                </a:solidFill>
              </a:ln>
              <a:effectLst/>
              <a:sp3d contourW="50800">
                <a:contourClr>
                  <a:schemeClr val="lt1"/>
                </a:contourClr>
              </a:sp3d>
            </c:spPr>
          </c:dPt>
          <c:dPt>
            <c:idx val="2"/>
            <c:bubble3D val="0"/>
            <c:spPr>
              <a:gradFill>
                <a:gsLst>
                  <a:gs pos="100000">
                    <a:schemeClr val="accent3">
                      <a:lumMod val="60000"/>
                      <a:lumOff val="40000"/>
                    </a:schemeClr>
                  </a:gs>
                  <a:gs pos="0">
                    <a:schemeClr val="accent3"/>
                  </a:gs>
                </a:gsLst>
                <a:lin ang="5400000" scaled="0"/>
              </a:gradFill>
              <a:ln w="50800">
                <a:solidFill>
                  <a:schemeClr val="lt1"/>
                </a:solidFill>
              </a:ln>
              <a:effectLst/>
              <a:sp3d contourW="50800">
                <a:contourClr>
                  <a:schemeClr val="lt1"/>
                </a:contourClr>
              </a:sp3d>
            </c:spPr>
          </c:dPt>
          <c:dPt>
            <c:idx val="3"/>
            <c:bubble3D val="0"/>
            <c:spPr>
              <a:gradFill>
                <a:gsLst>
                  <a:gs pos="100000">
                    <a:schemeClr val="accent4">
                      <a:lumMod val="60000"/>
                      <a:lumOff val="40000"/>
                    </a:schemeClr>
                  </a:gs>
                  <a:gs pos="0">
                    <a:schemeClr val="accent4"/>
                  </a:gs>
                </a:gsLst>
                <a:lin ang="5400000" scaled="0"/>
              </a:gradFill>
              <a:ln w="50800">
                <a:solidFill>
                  <a:schemeClr val="lt1"/>
                </a:solidFill>
              </a:ln>
              <a:effectLst/>
              <a:sp3d contourW="50800">
                <a:contourClr>
                  <a:schemeClr val="lt1"/>
                </a:contourClr>
              </a:sp3d>
            </c:spPr>
          </c:dPt>
          <c:dPt>
            <c:idx val="4"/>
            <c:bubble3D val="0"/>
            <c:spPr>
              <a:gradFill>
                <a:gsLst>
                  <a:gs pos="100000">
                    <a:schemeClr val="accent5">
                      <a:lumMod val="60000"/>
                      <a:lumOff val="40000"/>
                    </a:schemeClr>
                  </a:gs>
                  <a:gs pos="0">
                    <a:schemeClr val="accent5"/>
                  </a:gs>
                </a:gsLst>
                <a:lin ang="5400000" scaled="0"/>
              </a:gradFill>
              <a:ln w="50800">
                <a:solidFill>
                  <a:schemeClr val="lt1"/>
                </a:solidFill>
              </a:ln>
              <a:effectLst/>
              <a:sp3d contourW="50800">
                <a:contourClr>
                  <a:schemeClr val="lt1"/>
                </a:contourClr>
              </a:sp3d>
            </c:spPr>
          </c:dPt>
          <c:dPt>
            <c:idx val="5"/>
            <c:bubble3D val="0"/>
            <c:spPr>
              <a:gradFill>
                <a:gsLst>
                  <a:gs pos="100000">
                    <a:schemeClr val="accent6">
                      <a:lumMod val="60000"/>
                      <a:lumOff val="40000"/>
                    </a:schemeClr>
                  </a:gs>
                  <a:gs pos="0">
                    <a:schemeClr val="accent6"/>
                  </a:gs>
                </a:gsLst>
                <a:lin ang="5400000" scaled="0"/>
              </a:gradFill>
              <a:ln w="50800">
                <a:solidFill>
                  <a:schemeClr val="lt1"/>
                </a:solidFill>
              </a:ln>
              <a:effectLst/>
              <a:sp3d contourW="50800">
                <a:contourClr>
                  <a:schemeClr val="lt1"/>
                </a:contourClr>
              </a:sp3d>
            </c:spPr>
          </c:dPt>
          <c:dPt>
            <c:idx val="6"/>
            <c:bubble3D val="0"/>
            <c:spPr>
              <a:gradFill>
                <a:gsLst>
                  <a:gs pos="100000">
                    <a:schemeClr val="accent1">
                      <a:lumMod val="60000"/>
                      <a:lumMod val="60000"/>
                      <a:lumOff val="40000"/>
                    </a:schemeClr>
                  </a:gs>
                  <a:gs pos="0">
                    <a:schemeClr val="accent1">
                      <a:lumMod val="60000"/>
                    </a:schemeClr>
                  </a:gs>
                </a:gsLst>
                <a:lin ang="5400000" scaled="0"/>
              </a:gradFill>
              <a:ln w="50800">
                <a:solidFill>
                  <a:schemeClr val="lt1"/>
                </a:solidFill>
              </a:ln>
              <a:effectLst/>
              <a:sp3d contourW="50800">
                <a:contourClr>
                  <a:schemeClr val="lt1"/>
                </a:contourClr>
              </a:sp3d>
            </c:spPr>
          </c:dPt>
          <c:dPt>
            <c:idx val="7"/>
            <c:bubble3D val="0"/>
            <c:spPr>
              <a:gradFill>
                <a:gsLst>
                  <a:gs pos="100000">
                    <a:schemeClr val="accent2">
                      <a:lumMod val="60000"/>
                      <a:lumMod val="60000"/>
                      <a:lumOff val="40000"/>
                    </a:schemeClr>
                  </a:gs>
                  <a:gs pos="0">
                    <a:schemeClr val="accent2">
                      <a:lumMod val="60000"/>
                    </a:schemeClr>
                  </a:gs>
                </a:gsLst>
                <a:lin ang="5400000" scaled="0"/>
              </a:gradFill>
              <a:ln w="50800">
                <a:solidFill>
                  <a:schemeClr val="lt1"/>
                </a:solidFill>
              </a:ln>
              <a:effectLst/>
              <a:sp3d contourW="50800">
                <a:contourClr>
                  <a:schemeClr val="lt1"/>
                </a:contourClr>
              </a:sp3d>
            </c:spPr>
          </c:dPt>
          <c:dPt>
            <c:idx val="8"/>
            <c:bubble3D val="0"/>
            <c:spPr>
              <a:gradFill>
                <a:gsLst>
                  <a:gs pos="100000">
                    <a:schemeClr val="accent3">
                      <a:lumMod val="60000"/>
                      <a:lumMod val="60000"/>
                      <a:lumOff val="40000"/>
                    </a:schemeClr>
                  </a:gs>
                  <a:gs pos="0">
                    <a:schemeClr val="accent3">
                      <a:lumMod val="60000"/>
                    </a:schemeClr>
                  </a:gs>
                </a:gsLst>
                <a:lin ang="5400000" scaled="0"/>
              </a:gradFill>
              <a:ln w="50800">
                <a:solidFill>
                  <a:schemeClr val="lt1"/>
                </a:solidFill>
              </a:ln>
              <a:effectLst/>
              <a:sp3d contourW="50800">
                <a:contourClr>
                  <a:schemeClr val="lt1"/>
                </a:contourClr>
              </a:sp3d>
            </c:spPr>
          </c:dPt>
          <c:dPt>
            <c:idx val="9"/>
            <c:bubble3D val="0"/>
            <c:spPr>
              <a:gradFill>
                <a:gsLst>
                  <a:gs pos="100000">
                    <a:schemeClr val="accent4">
                      <a:lumMod val="60000"/>
                      <a:lumMod val="60000"/>
                      <a:lumOff val="40000"/>
                    </a:schemeClr>
                  </a:gs>
                  <a:gs pos="0">
                    <a:schemeClr val="accent4">
                      <a:lumMod val="60000"/>
                    </a:schemeClr>
                  </a:gs>
                </a:gsLst>
                <a:lin ang="5400000" scaled="0"/>
              </a:gradFill>
              <a:ln w="50800">
                <a:solidFill>
                  <a:schemeClr val="lt1"/>
                </a:solidFill>
              </a:ln>
              <a:effectLst/>
              <a:sp3d contourW="50800">
                <a:contourClr>
                  <a:schemeClr val="lt1"/>
                </a:contourClr>
              </a:sp3d>
            </c:spPr>
          </c:dPt>
          <c:dPt>
            <c:idx val="10"/>
            <c:bubble3D val="0"/>
            <c:spPr>
              <a:gradFill>
                <a:gsLst>
                  <a:gs pos="100000">
                    <a:schemeClr val="accent5">
                      <a:lumMod val="60000"/>
                      <a:lumMod val="60000"/>
                      <a:lumOff val="40000"/>
                    </a:schemeClr>
                  </a:gs>
                  <a:gs pos="0">
                    <a:schemeClr val="accent5">
                      <a:lumMod val="60000"/>
                    </a:schemeClr>
                  </a:gs>
                </a:gsLst>
                <a:lin ang="5400000" scaled="0"/>
              </a:gradFill>
              <a:ln w="50800">
                <a:solidFill>
                  <a:schemeClr val="lt1"/>
                </a:solidFill>
              </a:ln>
              <a:effectLst/>
              <a:sp3d contourW="50800">
                <a:contourClr>
                  <a:schemeClr val="lt1"/>
                </a:contourClr>
              </a:sp3d>
            </c:spPr>
          </c:dPt>
          <c:dLbls>
            <c:dLbl>
              <c:idx val="0"/>
              <c:layout>
                <c:manualLayout>
                  <c:x val="-2.6395863048136351E-2"/>
                  <c:y val="9.583494473880386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1.4846655334336311E-3"/>
                  <c:y val="-5.6499306489856141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2.6883934793510613E-2"/>
                  <c:y val="-8.4084374542308556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3.9073093530802447E-2"/>
                  <c:y val="1.4172767051144059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3.1952417238167809E-2"/>
                  <c:y val="-5.9010573829714065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5"/>
              <c:layout>
                <c:manualLayout>
                  <c:x val="-4.7027217131357336E-3"/>
                  <c:y val="2.0320773119568251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6"/>
              <c:layout>
                <c:manualLayout>
                  <c:x val="-8.1199403424447869E-3"/>
                  <c:y val="2.2033619976030552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7"/>
              <c:layout>
                <c:manualLayout>
                  <c:x val="-9.4115654897976471E-3"/>
                  <c:y val="1.2555879494655005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8"/>
              <c:layout>
                <c:manualLayout>
                  <c:x val="-2.9058960682023929E-2"/>
                  <c:y val="-0.11161696624656611"/>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9"/>
              <c:layout>
                <c:manualLayout>
                  <c:x val="0.12365591397849462"/>
                  <c:y val="1.0373038517169255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0"/>
              <c:layout>
                <c:manualLayout>
                  <c:x val="-4.7126863484496197E-4"/>
                  <c:y val="1.3823218961422839E-2"/>
                </c:manualLayout>
              </c:layout>
              <c:dLblPos val="bestFit"/>
              <c:showLegendKey val="0"/>
              <c:showVal val="1"/>
              <c:showCatName val="0"/>
              <c:showSerName val="0"/>
              <c:showPercent val="0"/>
              <c:showBubbleSize val="0"/>
              <c:extLst>
                <c:ext xmlns:c15="http://schemas.microsoft.com/office/drawing/2012/chart" uri="{CE6537A1-D6FC-4f65-9D91-7224C49458BB}"/>
              </c:extLst>
            </c:dLbl>
            <c:spPr>
              <a:solidFill>
                <a:schemeClr val="accent2">
                  <a:lumMod val="20000"/>
                  <a:lumOff val="80000"/>
                </a:schemeClr>
              </a:solid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Sheet2!$A$1:$A$11</c:f>
              <c:strCache>
                <c:ptCount val="11"/>
                <c:pt idx="0">
                  <c:v>Bendros valstybės paslaugos -9,2</c:v>
                </c:pt>
                <c:pt idx="1">
                  <c:v>Gynyba - 0,1</c:v>
                </c:pt>
                <c:pt idx="2">
                  <c:v>Viešoji tvarka ir visuom. apsauga - 1,5</c:v>
                </c:pt>
                <c:pt idx="3">
                  <c:v>Ekonomika -8,4</c:v>
                </c:pt>
                <c:pt idx="4">
                  <c:v>Socialinė apsauga -16.1</c:v>
                </c:pt>
                <c:pt idx="5">
                  <c:v>Aplinkos apsauga -5,4</c:v>
                </c:pt>
                <c:pt idx="6">
                  <c:v>Būstas ir komunalinis ūkis - 3,6</c:v>
                </c:pt>
                <c:pt idx="7">
                  <c:v>Sveikatos apsauga - 1,4</c:v>
                </c:pt>
                <c:pt idx="8">
                  <c:v>Poilsis, kultūra ir religija - 10,7</c:v>
                </c:pt>
                <c:pt idx="9">
                  <c:v>Švietimas -41,4</c:v>
                </c:pt>
                <c:pt idx="10">
                  <c:v>Finansinių įsipareigojimų vykdymo išlaidos (grąžintos paskolos) - 2,1</c:v>
                </c:pt>
              </c:strCache>
            </c:strRef>
          </c:cat>
          <c:val>
            <c:numRef>
              <c:f>Sheet2!$C$1:$C$11</c:f>
              <c:numCache>
                <c:formatCode>0.0</c:formatCode>
                <c:ptCount val="11"/>
                <c:pt idx="0">
                  <c:v>9.195791135449042</c:v>
                </c:pt>
                <c:pt idx="1">
                  <c:v>6.0433713202387745E-2</c:v>
                </c:pt>
                <c:pt idx="2">
                  <c:v>1.5221190914152414</c:v>
                </c:pt>
                <c:pt idx="3">
                  <c:v>8.4348196855332631</c:v>
                </c:pt>
                <c:pt idx="4">
                  <c:v>16.120120374089975</c:v>
                </c:pt>
                <c:pt idx="5">
                  <c:v>5.3567527186361366</c:v>
                </c:pt>
                <c:pt idx="6">
                  <c:v>3.7</c:v>
                </c:pt>
                <c:pt idx="7">
                  <c:v>1.4308518510687782</c:v>
                </c:pt>
                <c:pt idx="8">
                  <c:v>10.709629222431303</c:v>
                </c:pt>
                <c:pt idx="9">
                  <c:v>41.382117259022777</c:v>
                </c:pt>
                <c:pt idx="10">
                  <c:v>2.1373801016273055</c:v>
                </c:pt>
              </c:numCache>
            </c:numRef>
          </c:val>
        </c:ser>
        <c:ser>
          <c:idx val="1"/>
          <c:order val="1"/>
          <c:explosion val="25"/>
          <c:dPt>
            <c:idx val="0"/>
            <c:bubble3D val="0"/>
            <c:spPr>
              <a:gradFill>
                <a:gsLst>
                  <a:gs pos="100000">
                    <a:schemeClr val="accent1">
                      <a:lumMod val="60000"/>
                      <a:lumOff val="40000"/>
                    </a:schemeClr>
                  </a:gs>
                  <a:gs pos="0">
                    <a:schemeClr val="accent1"/>
                  </a:gs>
                </a:gsLst>
                <a:lin ang="5400000" scaled="0"/>
              </a:gradFill>
              <a:ln w="50800">
                <a:solidFill>
                  <a:schemeClr val="lt1"/>
                </a:solidFill>
              </a:ln>
              <a:effectLst/>
              <a:sp3d contourW="50800">
                <a:contourClr>
                  <a:schemeClr val="lt1"/>
                </a:contourClr>
              </a:sp3d>
            </c:spPr>
          </c:dPt>
          <c:dPt>
            <c:idx val="1"/>
            <c:bubble3D val="0"/>
            <c:spPr>
              <a:gradFill>
                <a:gsLst>
                  <a:gs pos="100000">
                    <a:schemeClr val="accent2">
                      <a:lumMod val="60000"/>
                      <a:lumOff val="40000"/>
                    </a:schemeClr>
                  </a:gs>
                  <a:gs pos="0">
                    <a:schemeClr val="accent2"/>
                  </a:gs>
                </a:gsLst>
                <a:lin ang="5400000" scaled="0"/>
              </a:gradFill>
              <a:ln w="50800">
                <a:solidFill>
                  <a:schemeClr val="lt1"/>
                </a:solidFill>
              </a:ln>
              <a:effectLst/>
              <a:sp3d contourW="50800">
                <a:contourClr>
                  <a:schemeClr val="lt1"/>
                </a:contourClr>
              </a:sp3d>
            </c:spPr>
          </c:dPt>
          <c:dPt>
            <c:idx val="2"/>
            <c:bubble3D val="0"/>
            <c:spPr>
              <a:gradFill>
                <a:gsLst>
                  <a:gs pos="100000">
                    <a:schemeClr val="accent3">
                      <a:lumMod val="60000"/>
                      <a:lumOff val="40000"/>
                    </a:schemeClr>
                  </a:gs>
                  <a:gs pos="0">
                    <a:schemeClr val="accent3"/>
                  </a:gs>
                </a:gsLst>
                <a:lin ang="5400000" scaled="0"/>
              </a:gradFill>
              <a:ln w="50800">
                <a:solidFill>
                  <a:schemeClr val="lt1"/>
                </a:solidFill>
              </a:ln>
              <a:effectLst/>
              <a:sp3d contourW="50800">
                <a:contourClr>
                  <a:schemeClr val="lt1"/>
                </a:contourClr>
              </a:sp3d>
            </c:spPr>
          </c:dPt>
          <c:dPt>
            <c:idx val="3"/>
            <c:bubble3D val="0"/>
            <c:spPr>
              <a:gradFill>
                <a:gsLst>
                  <a:gs pos="100000">
                    <a:schemeClr val="accent4">
                      <a:lumMod val="60000"/>
                      <a:lumOff val="40000"/>
                    </a:schemeClr>
                  </a:gs>
                  <a:gs pos="0">
                    <a:schemeClr val="accent4"/>
                  </a:gs>
                </a:gsLst>
                <a:lin ang="5400000" scaled="0"/>
              </a:gradFill>
              <a:ln w="50800">
                <a:solidFill>
                  <a:schemeClr val="lt1"/>
                </a:solidFill>
              </a:ln>
              <a:effectLst/>
              <a:sp3d contourW="50800">
                <a:contourClr>
                  <a:schemeClr val="lt1"/>
                </a:contourClr>
              </a:sp3d>
            </c:spPr>
          </c:dPt>
          <c:dPt>
            <c:idx val="4"/>
            <c:bubble3D val="0"/>
            <c:spPr>
              <a:gradFill>
                <a:gsLst>
                  <a:gs pos="100000">
                    <a:schemeClr val="accent5">
                      <a:lumMod val="60000"/>
                      <a:lumOff val="40000"/>
                    </a:schemeClr>
                  </a:gs>
                  <a:gs pos="0">
                    <a:schemeClr val="accent5"/>
                  </a:gs>
                </a:gsLst>
                <a:lin ang="5400000" scaled="0"/>
              </a:gradFill>
              <a:ln w="50800">
                <a:solidFill>
                  <a:schemeClr val="lt1"/>
                </a:solidFill>
              </a:ln>
              <a:effectLst/>
              <a:sp3d contourW="50800">
                <a:contourClr>
                  <a:schemeClr val="lt1"/>
                </a:contourClr>
              </a:sp3d>
            </c:spPr>
          </c:dPt>
          <c:dPt>
            <c:idx val="5"/>
            <c:bubble3D val="0"/>
            <c:spPr>
              <a:gradFill>
                <a:gsLst>
                  <a:gs pos="100000">
                    <a:schemeClr val="accent6">
                      <a:lumMod val="60000"/>
                      <a:lumOff val="40000"/>
                    </a:schemeClr>
                  </a:gs>
                  <a:gs pos="0">
                    <a:schemeClr val="accent6"/>
                  </a:gs>
                </a:gsLst>
                <a:lin ang="5400000" scaled="0"/>
              </a:gradFill>
              <a:ln w="50800">
                <a:solidFill>
                  <a:schemeClr val="lt1"/>
                </a:solidFill>
              </a:ln>
              <a:effectLst/>
              <a:sp3d contourW="50800">
                <a:contourClr>
                  <a:schemeClr val="lt1"/>
                </a:contourClr>
              </a:sp3d>
            </c:spPr>
          </c:dPt>
          <c:dPt>
            <c:idx val="6"/>
            <c:bubble3D val="0"/>
            <c:spPr>
              <a:gradFill>
                <a:gsLst>
                  <a:gs pos="100000">
                    <a:schemeClr val="accent1">
                      <a:lumMod val="60000"/>
                      <a:lumMod val="60000"/>
                      <a:lumOff val="40000"/>
                    </a:schemeClr>
                  </a:gs>
                  <a:gs pos="0">
                    <a:schemeClr val="accent1">
                      <a:lumMod val="60000"/>
                    </a:schemeClr>
                  </a:gs>
                </a:gsLst>
                <a:lin ang="5400000" scaled="0"/>
              </a:gradFill>
              <a:ln w="50800">
                <a:solidFill>
                  <a:schemeClr val="lt1"/>
                </a:solidFill>
              </a:ln>
              <a:effectLst/>
              <a:sp3d contourW="50800">
                <a:contourClr>
                  <a:schemeClr val="lt1"/>
                </a:contourClr>
              </a:sp3d>
            </c:spPr>
          </c:dPt>
          <c:dPt>
            <c:idx val="7"/>
            <c:bubble3D val="0"/>
            <c:spPr>
              <a:gradFill>
                <a:gsLst>
                  <a:gs pos="100000">
                    <a:schemeClr val="accent2">
                      <a:lumMod val="60000"/>
                      <a:lumMod val="60000"/>
                      <a:lumOff val="40000"/>
                    </a:schemeClr>
                  </a:gs>
                  <a:gs pos="0">
                    <a:schemeClr val="accent2">
                      <a:lumMod val="60000"/>
                    </a:schemeClr>
                  </a:gs>
                </a:gsLst>
                <a:lin ang="5400000" scaled="0"/>
              </a:gradFill>
              <a:ln w="50800">
                <a:solidFill>
                  <a:schemeClr val="lt1"/>
                </a:solidFill>
              </a:ln>
              <a:effectLst/>
              <a:sp3d contourW="50800">
                <a:contourClr>
                  <a:schemeClr val="lt1"/>
                </a:contourClr>
              </a:sp3d>
            </c:spPr>
          </c:dPt>
          <c:dPt>
            <c:idx val="8"/>
            <c:bubble3D val="0"/>
            <c:spPr>
              <a:gradFill>
                <a:gsLst>
                  <a:gs pos="100000">
                    <a:schemeClr val="accent3">
                      <a:lumMod val="60000"/>
                      <a:lumMod val="60000"/>
                      <a:lumOff val="40000"/>
                    </a:schemeClr>
                  </a:gs>
                  <a:gs pos="0">
                    <a:schemeClr val="accent3">
                      <a:lumMod val="60000"/>
                    </a:schemeClr>
                  </a:gs>
                </a:gsLst>
                <a:lin ang="5400000" scaled="0"/>
              </a:gradFill>
              <a:ln w="50800">
                <a:solidFill>
                  <a:schemeClr val="lt1"/>
                </a:solidFill>
              </a:ln>
              <a:effectLst/>
              <a:sp3d contourW="50800">
                <a:contourClr>
                  <a:schemeClr val="lt1"/>
                </a:contourClr>
              </a:sp3d>
            </c:spPr>
          </c:dPt>
          <c:dPt>
            <c:idx val="9"/>
            <c:bubble3D val="0"/>
            <c:spPr>
              <a:gradFill>
                <a:gsLst>
                  <a:gs pos="100000">
                    <a:schemeClr val="accent4">
                      <a:lumMod val="60000"/>
                      <a:lumMod val="60000"/>
                      <a:lumOff val="40000"/>
                    </a:schemeClr>
                  </a:gs>
                  <a:gs pos="0">
                    <a:schemeClr val="accent4">
                      <a:lumMod val="60000"/>
                    </a:schemeClr>
                  </a:gs>
                </a:gsLst>
                <a:lin ang="5400000" scaled="0"/>
              </a:gradFill>
              <a:ln w="50800">
                <a:solidFill>
                  <a:schemeClr val="lt1"/>
                </a:solidFill>
              </a:ln>
              <a:effectLst/>
              <a:sp3d contourW="50800">
                <a:contourClr>
                  <a:schemeClr val="lt1"/>
                </a:contourClr>
              </a:sp3d>
            </c:spPr>
          </c:dPt>
          <c:dPt>
            <c:idx val="10"/>
            <c:bubble3D val="0"/>
            <c:spPr>
              <a:gradFill>
                <a:gsLst>
                  <a:gs pos="100000">
                    <a:schemeClr val="accent5">
                      <a:lumMod val="60000"/>
                      <a:lumMod val="60000"/>
                      <a:lumOff val="40000"/>
                    </a:schemeClr>
                  </a:gs>
                  <a:gs pos="0">
                    <a:schemeClr val="accent5">
                      <a:lumMod val="60000"/>
                    </a:schemeClr>
                  </a:gs>
                </a:gsLst>
                <a:lin ang="5400000" scaled="0"/>
              </a:gradFill>
              <a:ln w="50800">
                <a:solidFill>
                  <a:schemeClr val="lt1"/>
                </a:solidFill>
              </a:ln>
              <a:effectLst/>
              <a:sp3d contourW="50800">
                <a:contourClr>
                  <a:schemeClr val="lt1"/>
                </a:contourClr>
              </a:sp3d>
            </c:spPr>
          </c:dPt>
          <c:cat>
            <c:strRef>
              <c:f>Sheet2!$A$1:$A$11</c:f>
              <c:strCache>
                <c:ptCount val="11"/>
                <c:pt idx="0">
                  <c:v>Bendros valstybės paslaugos -9,2</c:v>
                </c:pt>
                <c:pt idx="1">
                  <c:v>Gynyba - 0,1</c:v>
                </c:pt>
                <c:pt idx="2">
                  <c:v>Viešoji tvarka ir visuom. apsauga - 1,5</c:v>
                </c:pt>
                <c:pt idx="3">
                  <c:v>Ekonomika -8,4</c:v>
                </c:pt>
                <c:pt idx="4">
                  <c:v>Socialinė apsauga -16.1</c:v>
                </c:pt>
                <c:pt idx="5">
                  <c:v>Aplinkos apsauga -5,4</c:v>
                </c:pt>
                <c:pt idx="6">
                  <c:v>Būstas ir komunalinis ūkis - 3,6</c:v>
                </c:pt>
                <c:pt idx="7">
                  <c:v>Sveikatos apsauga - 1,4</c:v>
                </c:pt>
                <c:pt idx="8">
                  <c:v>Poilsis, kultūra ir religija - 10,7</c:v>
                </c:pt>
                <c:pt idx="9">
                  <c:v>Švietimas -41,4</c:v>
                </c:pt>
                <c:pt idx="10">
                  <c:v>Finansinių įsipareigojimų vykdymo išlaidos (grąžintos paskolos) - 2,1</c:v>
                </c:pt>
              </c:strCache>
            </c:strRef>
          </c:cat>
          <c:val>
            <c:numRef>
              <c:f>Sheet2!$C$1:$C$11</c:f>
              <c:numCache>
                <c:formatCode>0.0</c:formatCode>
                <c:ptCount val="11"/>
                <c:pt idx="0">
                  <c:v>9.195791135449042</c:v>
                </c:pt>
                <c:pt idx="1">
                  <c:v>6.0433713202387745E-2</c:v>
                </c:pt>
                <c:pt idx="2">
                  <c:v>1.5221190914152414</c:v>
                </c:pt>
                <c:pt idx="3">
                  <c:v>8.4348196855332631</c:v>
                </c:pt>
                <c:pt idx="4">
                  <c:v>16.120120374089975</c:v>
                </c:pt>
                <c:pt idx="5">
                  <c:v>5.3567527186361366</c:v>
                </c:pt>
                <c:pt idx="6">
                  <c:v>3.7</c:v>
                </c:pt>
                <c:pt idx="7">
                  <c:v>1.4308518510687782</c:v>
                </c:pt>
                <c:pt idx="8">
                  <c:v>10.709629222431303</c:v>
                </c:pt>
                <c:pt idx="9">
                  <c:v>41.382117259022777</c:v>
                </c:pt>
                <c:pt idx="10">
                  <c:v>2.1373801016273055</c:v>
                </c:pt>
              </c:numCache>
            </c:numRef>
          </c:val>
        </c:ser>
        <c:dLbls>
          <c:showLegendKey val="0"/>
          <c:showVal val="0"/>
          <c:showCatName val="0"/>
          <c:showSerName val="0"/>
          <c:showPercent val="0"/>
          <c:showBubbleSize val="0"/>
          <c:showLeaderLines val="1"/>
        </c:dLbls>
      </c:pie3DChart>
      <c:spPr>
        <a:noFill/>
        <a:ln>
          <a:noFill/>
        </a:ln>
        <a:effectLst/>
      </c:spPr>
    </c:plotArea>
    <c:legend>
      <c:legendPos val="r"/>
      <c:layout>
        <c:manualLayout>
          <c:xMode val="edge"/>
          <c:yMode val="edge"/>
          <c:x val="0.64471057884231531"/>
          <c:y val="2.4986038979170157E-2"/>
          <c:w val="0.32934131736526945"/>
          <c:h val="0.8731337968718822"/>
        </c:manualLayout>
      </c:layout>
      <c:overlay val="0"/>
      <c:spPr>
        <a:solidFill>
          <a:schemeClr val="lt1">
            <a:alpha val="50000"/>
          </a:schemeClr>
        </a:solid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noFill/>
    <a:ln w="9525" cap="flat" cmpd="sng" algn="ctr">
      <a:noFill/>
      <a:round/>
    </a:ln>
    <a:effectLst/>
  </c:spPr>
  <c:txPr>
    <a:bodyPr/>
    <a:lstStyle/>
    <a:p>
      <a:pPr>
        <a:defRPr sz="1200">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4072638910862574"/>
          <c:y val="4.6145231846019246E-3"/>
          <c:w val="0.70170015455950541"/>
          <c:h val="0.91082896972549443"/>
        </c:manualLayout>
      </c:layout>
      <c:barChart>
        <c:barDir val="bar"/>
        <c:grouping val="clustered"/>
        <c:varyColors val="0"/>
        <c:ser>
          <c:idx val="0"/>
          <c:order val="0"/>
          <c:spPr>
            <a:solidFill>
              <a:schemeClr val="accent4">
                <a:lumMod val="60000"/>
                <a:lumOff val="4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grafikas_visos!$A$2:$A$20</c:f>
              <c:strCache>
                <c:ptCount val="19"/>
                <c:pt idx="0">
                  <c:v>Sporto ir rekreac. centras</c:v>
                </c:pt>
                <c:pt idx="1">
                  <c:v>Platelių meno mok.</c:v>
                </c:pt>
                <c:pt idx="2">
                  <c:v>M.Oginskio meno mok.</c:v>
                </c:pt>
                <c:pt idx="3">
                  <c:v>"Ryto"pagr. mokykla</c:v>
                </c:pt>
                <c:pt idx="4">
                  <c:v>Senamiesčio mok.</c:v>
                </c:pt>
                <c:pt idx="5">
                  <c:v>"Saulės" gimnazija</c:v>
                </c:pt>
                <c:pt idx="6">
                  <c:v>Akademiko A.Jucio progimnazija</c:v>
                </c:pt>
                <c:pt idx="7">
                  <c:v>"Babrungo" progimnazija</c:v>
                </c:pt>
                <c:pt idx="8">
                  <c:v>Lopšel.darž. "Saulutė"</c:v>
                </c:pt>
                <c:pt idx="9">
                  <c:v>Lopšel.darž."Rūtelė"</c:v>
                </c:pt>
                <c:pt idx="10">
                  <c:v>Lopšel.darž. "Vyturėlis"</c:v>
                </c:pt>
                <c:pt idx="11">
                  <c:v>Lopš.d. "Raudonkepuraitė"</c:v>
                </c:pt>
                <c:pt idx="12">
                  <c:v>Ž.Kalvarijos M.Valančiaus gimnazija</c:v>
                </c:pt>
                <c:pt idx="13">
                  <c:v>Kulių gimnazija</c:v>
                </c:pt>
                <c:pt idx="14">
                  <c:v>Alsėdžių S.Narutavičiaus gimn.</c:v>
                </c:pt>
                <c:pt idx="15">
                  <c:v>Lopšel.darž. "Nykštukas"</c:v>
                </c:pt>
                <c:pt idx="16">
                  <c:v>Liepijų mokykla</c:v>
                </c:pt>
                <c:pt idx="17">
                  <c:v>Lopšel.darž. "Pasaka"</c:v>
                </c:pt>
                <c:pt idx="18">
                  <c:v>Specialiojo ugdymo centras</c:v>
                </c:pt>
              </c:strCache>
            </c:strRef>
          </c:cat>
          <c:val>
            <c:numRef>
              <c:f>grafikas_visos!$B$2:$B$20</c:f>
              <c:numCache>
                <c:formatCode>0.00</c:formatCode>
                <c:ptCount val="19"/>
                <c:pt idx="0">
                  <c:v>1.3</c:v>
                </c:pt>
                <c:pt idx="1">
                  <c:v>1.5</c:v>
                </c:pt>
                <c:pt idx="2">
                  <c:v>1.7</c:v>
                </c:pt>
                <c:pt idx="3">
                  <c:v>2.2000000000000002</c:v>
                </c:pt>
                <c:pt idx="4">
                  <c:v>2.2000000000000002</c:v>
                </c:pt>
                <c:pt idx="5">
                  <c:v>2.6</c:v>
                </c:pt>
                <c:pt idx="6">
                  <c:v>2.9</c:v>
                </c:pt>
                <c:pt idx="7">
                  <c:v>3.4</c:v>
                </c:pt>
                <c:pt idx="8">
                  <c:v>3.8</c:v>
                </c:pt>
                <c:pt idx="9">
                  <c:v>4.0999999999999996</c:v>
                </c:pt>
                <c:pt idx="10">
                  <c:v>4.0999999999999996</c:v>
                </c:pt>
                <c:pt idx="11">
                  <c:v>4.2</c:v>
                </c:pt>
                <c:pt idx="12">
                  <c:v>4.2</c:v>
                </c:pt>
                <c:pt idx="13">
                  <c:v>4.4000000000000004</c:v>
                </c:pt>
                <c:pt idx="14">
                  <c:v>4.8</c:v>
                </c:pt>
                <c:pt idx="15">
                  <c:v>4.9000000000000004</c:v>
                </c:pt>
                <c:pt idx="16">
                  <c:v>5.0999999999999996</c:v>
                </c:pt>
                <c:pt idx="17">
                  <c:v>5.3</c:v>
                </c:pt>
                <c:pt idx="18">
                  <c:v>13.1</c:v>
                </c:pt>
              </c:numCache>
            </c:numRef>
          </c:val>
        </c:ser>
        <c:dLbls>
          <c:showLegendKey val="0"/>
          <c:showVal val="0"/>
          <c:showCatName val="0"/>
          <c:showSerName val="0"/>
          <c:showPercent val="0"/>
          <c:showBubbleSize val="0"/>
        </c:dLbls>
        <c:gapWidth val="326"/>
        <c:overlap val="-58"/>
        <c:axId val="-2107881456"/>
        <c:axId val="-2107878736"/>
      </c:barChart>
      <c:catAx>
        <c:axId val="-2107881456"/>
        <c:scaling>
          <c:orientation val="minMax"/>
        </c:scaling>
        <c:delete val="0"/>
        <c:axPos val="l"/>
        <c:numFmt formatCode="General" sourceLinked="1"/>
        <c:majorTickMark val="none"/>
        <c:minorTickMark val="none"/>
        <c:tickLblPos val="nextTo"/>
        <c:spPr>
          <a:noFill/>
          <a:ln w="19050" cap="flat" cmpd="sng" algn="ctr">
            <a:solidFill>
              <a:schemeClr val="tx1">
                <a:lumMod val="15000"/>
                <a:lumOff val="85000"/>
              </a:schemeClr>
            </a:solidFill>
            <a:round/>
            <a:headEnd type="none" w="sm" len="sm"/>
            <a:tailEnd type="none" w="sm" len="sm"/>
          </a:ln>
          <a:effectLst/>
        </c:spPr>
        <c:txPr>
          <a:bodyPr rot="0" spcFirstLastPara="1" vertOverflow="ellipsis"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78736"/>
        <c:crosses val="autoZero"/>
        <c:auto val="1"/>
        <c:lblAlgn val="ctr"/>
        <c:lblOffset val="100"/>
        <c:tickLblSkip val="1"/>
        <c:tickMarkSkip val="1"/>
        <c:noMultiLvlLbl val="0"/>
      </c:catAx>
      <c:valAx>
        <c:axId val="-2107878736"/>
        <c:scaling>
          <c:orientation val="minMax"/>
        </c:scaling>
        <c:delete val="0"/>
        <c:axPos val="b"/>
        <c:majorGridlines>
          <c:spPr>
            <a:ln w="9525" cap="flat" cmpd="sng" algn="ctr">
              <a:gradFill>
                <a:gsLst>
                  <a:gs pos="99000">
                    <a:schemeClr val="tx1">
                      <a:lumMod val="25000"/>
                      <a:lumOff val="75000"/>
                    </a:schemeClr>
                  </a:gs>
                  <a:gs pos="0">
                    <a:schemeClr val="tx1">
                      <a:lumMod val="15000"/>
                      <a:lumOff val="85000"/>
                    </a:schemeClr>
                  </a:gs>
                </a:gsLst>
                <a:lin ang="5400000" scaled="0"/>
              </a:gradFill>
              <a:round/>
            </a:ln>
            <a:effectLst/>
          </c:spPr>
        </c:majorGridlines>
        <c:numFmt formatCode="0.00" sourceLinked="1"/>
        <c:majorTickMark val="none"/>
        <c:minorTickMark val="none"/>
        <c:tickLblPos val="nextTo"/>
        <c:spPr>
          <a:noFill/>
          <a:ln>
            <a:noFill/>
          </a:ln>
          <a:effectLst/>
        </c:spPr>
        <c:txPr>
          <a:bodyPr rot="0" spcFirstLastPara="1" vertOverflow="ellipsis"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8145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200" b="1">
          <a:latin typeface="Times New Roman" panose="02020603050405020304" pitchFamily="18" charset="0"/>
          <a:cs typeface="Times New Roman" panose="02020603050405020304" pitchFamily="18" charset="0"/>
        </a:defRPr>
      </a:pPr>
      <a:endParaRPr lang="lt-LT"/>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4072638910862574"/>
          <c:y val="4.6145231846019246E-3"/>
          <c:w val="0.70170015455950541"/>
          <c:h val="0.91082896972549443"/>
        </c:manualLayout>
      </c:layout>
      <c:barChart>
        <c:barDir val="bar"/>
        <c:grouping val="clustered"/>
        <c:varyColors val="0"/>
        <c:ser>
          <c:idx val="0"/>
          <c:order val="0"/>
          <c:spPr>
            <a:solidFill>
              <a:schemeClr val="accent2">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grafikas_savar!$A$2:$A$20</c:f>
              <c:strCache>
                <c:ptCount val="19"/>
                <c:pt idx="0">
                  <c:v>Senamiesčio mok.</c:v>
                </c:pt>
                <c:pt idx="1">
                  <c:v>"Ryto"pagr. mokykla</c:v>
                </c:pt>
                <c:pt idx="2">
                  <c:v>"Saulės" gimnazija</c:v>
                </c:pt>
                <c:pt idx="3">
                  <c:v>Akademiko A.Jucio progimnazija</c:v>
                </c:pt>
                <c:pt idx="4">
                  <c:v>"Babrungo" progimnazija</c:v>
                </c:pt>
                <c:pt idx="5">
                  <c:v>Sporto ir rekreac. centras</c:v>
                </c:pt>
                <c:pt idx="6">
                  <c:v>Ž.Kalvarijos M.Valančiaus gimnazija</c:v>
                </c:pt>
                <c:pt idx="7">
                  <c:v>Kulių gimnazija</c:v>
                </c:pt>
                <c:pt idx="8">
                  <c:v>Platelių meno mok.</c:v>
                </c:pt>
                <c:pt idx="9">
                  <c:v>M.Oginskio meno mok.</c:v>
                </c:pt>
                <c:pt idx="10">
                  <c:v>Liepijų mokykla</c:v>
                </c:pt>
                <c:pt idx="11">
                  <c:v>Lopšel.darž. "Saulutė"</c:v>
                </c:pt>
                <c:pt idx="12">
                  <c:v>Alsėdžių S.Narutavičiaus gimn.</c:v>
                </c:pt>
                <c:pt idx="13">
                  <c:v>Lopšel.darž."Rūtelė"</c:v>
                </c:pt>
                <c:pt idx="14">
                  <c:v>Lopš.d. "Raudonkepuraitė"</c:v>
                </c:pt>
                <c:pt idx="15">
                  <c:v>Lopšel.darž. "Vyturėlis"</c:v>
                </c:pt>
                <c:pt idx="16">
                  <c:v>Lopšel.darž. "Nykštukas"</c:v>
                </c:pt>
                <c:pt idx="17">
                  <c:v>Lopšel.darž. "Pasaka"</c:v>
                </c:pt>
                <c:pt idx="18">
                  <c:v>Specialiojo ugdymo centras</c:v>
                </c:pt>
              </c:strCache>
            </c:strRef>
          </c:cat>
          <c:val>
            <c:numRef>
              <c:f>grafikas_savar!$B$2:$B$20</c:f>
              <c:numCache>
                <c:formatCode>0.00</c:formatCode>
                <c:ptCount val="19"/>
                <c:pt idx="0">
                  <c:v>0.46</c:v>
                </c:pt>
                <c:pt idx="1">
                  <c:v>0.46</c:v>
                </c:pt>
                <c:pt idx="2">
                  <c:v>0.5</c:v>
                </c:pt>
                <c:pt idx="3">
                  <c:v>0.65</c:v>
                </c:pt>
                <c:pt idx="4">
                  <c:v>0.93</c:v>
                </c:pt>
                <c:pt idx="5">
                  <c:v>1.21</c:v>
                </c:pt>
                <c:pt idx="6">
                  <c:v>1.23</c:v>
                </c:pt>
                <c:pt idx="7">
                  <c:v>1.31</c:v>
                </c:pt>
                <c:pt idx="8">
                  <c:v>1.41</c:v>
                </c:pt>
                <c:pt idx="9">
                  <c:v>1.67</c:v>
                </c:pt>
                <c:pt idx="10">
                  <c:v>1.77</c:v>
                </c:pt>
                <c:pt idx="11">
                  <c:v>1.9</c:v>
                </c:pt>
                <c:pt idx="12" formatCode="General">
                  <c:v>1.91</c:v>
                </c:pt>
                <c:pt idx="13">
                  <c:v>2.17</c:v>
                </c:pt>
                <c:pt idx="14">
                  <c:v>2.2200000000000002</c:v>
                </c:pt>
                <c:pt idx="15">
                  <c:v>2.33</c:v>
                </c:pt>
                <c:pt idx="16">
                  <c:v>2.61</c:v>
                </c:pt>
                <c:pt idx="17">
                  <c:v>2.65</c:v>
                </c:pt>
                <c:pt idx="18">
                  <c:v>7.46</c:v>
                </c:pt>
              </c:numCache>
            </c:numRef>
          </c:val>
        </c:ser>
        <c:dLbls>
          <c:showLegendKey val="0"/>
          <c:showVal val="0"/>
          <c:showCatName val="0"/>
          <c:showSerName val="0"/>
          <c:showPercent val="0"/>
          <c:showBubbleSize val="0"/>
        </c:dLbls>
        <c:gapWidth val="326"/>
        <c:overlap val="-58"/>
        <c:axId val="-2107880912"/>
        <c:axId val="-2107885264"/>
      </c:barChart>
      <c:catAx>
        <c:axId val="-2107880912"/>
        <c:scaling>
          <c:orientation val="minMax"/>
        </c:scaling>
        <c:delete val="0"/>
        <c:axPos val="l"/>
        <c:numFmt formatCode="General" sourceLinked="1"/>
        <c:majorTickMark val="none"/>
        <c:minorTickMark val="none"/>
        <c:tickLblPos val="nextTo"/>
        <c:spPr>
          <a:noFill/>
          <a:ln w="19050" cap="flat" cmpd="sng" algn="ctr">
            <a:solidFill>
              <a:schemeClr val="tx1">
                <a:lumMod val="15000"/>
                <a:lumOff val="85000"/>
              </a:schemeClr>
            </a:solidFill>
            <a:round/>
            <a:headEnd type="none" w="sm" len="sm"/>
            <a:tailEnd type="none" w="sm" len="sm"/>
          </a:ln>
          <a:effectLst/>
        </c:spPr>
        <c:txPr>
          <a:bodyPr rot="0" spcFirstLastPara="1" vertOverflow="ellipsis"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85264"/>
        <c:crosses val="autoZero"/>
        <c:auto val="1"/>
        <c:lblAlgn val="ctr"/>
        <c:lblOffset val="100"/>
        <c:tickLblSkip val="1"/>
        <c:tickMarkSkip val="1"/>
        <c:noMultiLvlLbl val="0"/>
      </c:catAx>
      <c:valAx>
        <c:axId val="-2107885264"/>
        <c:scaling>
          <c:orientation val="minMax"/>
        </c:scaling>
        <c:delete val="0"/>
        <c:axPos val="b"/>
        <c:majorGridlines>
          <c:spPr>
            <a:ln w="9525" cap="flat" cmpd="sng" algn="ctr">
              <a:gradFill>
                <a:gsLst>
                  <a:gs pos="99000">
                    <a:schemeClr val="tx1">
                      <a:lumMod val="25000"/>
                      <a:lumOff val="75000"/>
                    </a:schemeClr>
                  </a:gs>
                  <a:gs pos="0">
                    <a:schemeClr val="tx1">
                      <a:lumMod val="15000"/>
                      <a:lumOff val="85000"/>
                    </a:schemeClr>
                  </a:gs>
                </a:gsLst>
                <a:lin ang="5400000" scaled="0"/>
              </a:gradFill>
              <a:round/>
            </a:ln>
            <a:effectLst/>
          </c:spPr>
        </c:majorGridlines>
        <c:numFmt formatCode="0.00" sourceLinked="1"/>
        <c:majorTickMark val="none"/>
        <c:minorTickMark val="none"/>
        <c:tickLblPos val="nextTo"/>
        <c:spPr>
          <a:noFill/>
          <a:ln>
            <a:noFill/>
          </a:ln>
          <a:effectLst/>
        </c:spPr>
        <c:txPr>
          <a:bodyPr rot="0" spcFirstLastPara="1" vertOverflow="ellipsis"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8091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200" b="1">
          <a:latin typeface="Times New Roman" panose="02020603050405020304" pitchFamily="18" charset="0"/>
          <a:cs typeface="Times New Roman" panose="02020603050405020304" pitchFamily="18" charset="0"/>
        </a:defRPr>
      </a:pPr>
      <a:endParaRPr lang="lt-LT"/>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6738794435857804"/>
          <c:y val="1.5923583386809343E-2"/>
          <c:w val="0.70170015455950541"/>
          <c:h val="0.91082896972549443"/>
        </c:manualLayout>
      </c:layout>
      <c:barChart>
        <c:barDir val="bar"/>
        <c:grouping val="clustered"/>
        <c:varyColors val="0"/>
        <c:ser>
          <c:idx val="0"/>
          <c:order val="0"/>
          <c:spPr>
            <a:solidFill>
              <a:schemeClr val="tx2">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grafikas_krepselio!$A$2:$A$20</c:f>
              <c:strCache>
                <c:ptCount val="19"/>
                <c:pt idx="0">
                  <c:v>M.Oginskio meno mok.</c:v>
                </c:pt>
                <c:pt idx="1">
                  <c:v>Platelių meno mok.</c:v>
                </c:pt>
                <c:pt idx="2">
                  <c:v>Sporto ir rekreac. centras</c:v>
                </c:pt>
                <c:pt idx="3">
                  <c:v>Senamiesčio mok.</c:v>
                </c:pt>
                <c:pt idx="4">
                  <c:v>"Ryto"pagr. mokykla</c:v>
                </c:pt>
                <c:pt idx="5">
                  <c:v>Lopšel.darž. "Vyturėlis"</c:v>
                </c:pt>
                <c:pt idx="6">
                  <c:v>Lopšel.darž. "Saulutė"</c:v>
                </c:pt>
                <c:pt idx="7">
                  <c:v>Lopšel.darž."Rūtelė"</c:v>
                </c:pt>
                <c:pt idx="8">
                  <c:v>Lopš.d. "Raudonkepuraitė"</c:v>
                </c:pt>
                <c:pt idx="9">
                  <c:v>"Saulės" gimnazija</c:v>
                </c:pt>
                <c:pt idx="10">
                  <c:v>Lopšel.darž. "Nykštukas"</c:v>
                </c:pt>
                <c:pt idx="11">
                  <c:v>Akademiko A.Jucio progimnazija</c:v>
                </c:pt>
                <c:pt idx="12">
                  <c:v>"Babrungo" progimnazija</c:v>
                </c:pt>
                <c:pt idx="13">
                  <c:v>Lopšel.darž. "Pasaka"</c:v>
                </c:pt>
                <c:pt idx="14">
                  <c:v>Alsėdžių S.Narutavičiaus gimn.</c:v>
                </c:pt>
                <c:pt idx="15">
                  <c:v>Ž.Kalvarijos M.Valančiaus gimnazija</c:v>
                </c:pt>
                <c:pt idx="16">
                  <c:v>Kulių gimnazija</c:v>
                </c:pt>
                <c:pt idx="17">
                  <c:v>Liepijų mokykla</c:v>
                </c:pt>
                <c:pt idx="18">
                  <c:v>Specialiojo ugdymo centras</c:v>
                </c:pt>
              </c:strCache>
            </c:strRef>
          </c:cat>
          <c:val>
            <c:numRef>
              <c:f>grafikas_krepselio!$B$2:$B$20</c:f>
              <c:numCache>
                <c:formatCode>0.00</c:formatCode>
                <c:ptCount val="19"/>
                <c:pt idx="0">
                  <c:v>0.06</c:v>
                </c:pt>
                <c:pt idx="1">
                  <c:v>0.06</c:v>
                </c:pt>
                <c:pt idx="2">
                  <c:v>7.0000000000000007E-2</c:v>
                </c:pt>
                <c:pt idx="3">
                  <c:v>1.75</c:v>
                </c:pt>
                <c:pt idx="4">
                  <c:v>1.77</c:v>
                </c:pt>
                <c:pt idx="5">
                  <c:v>1.77</c:v>
                </c:pt>
                <c:pt idx="6">
                  <c:v>1.91</c:v>
                </c:pt>
                <c:pt idx="7">
                  <c:v>1.92</c:v>
                </c:pt>
                <c:pt idx="8">
                  <c:v>1.94</c:v>
                </c:pt>
                <c:pt idx="9">
                  <c:v>2.06</c:v>
                </c:pt>
                <c:pt idx="10">
                  <c:v>2.2400000000000002</c:v>
                </c:pt>
                <c:pt idx="11">
                  <c:v>2.29</c:v>
                </c:pt>
                <c:pt idx="12">
                  <c:v>2.4500000000000002</c:v>
                </c:pt>
                <c:pt idx="13">
                  <c:v>2.65</c:v>
                </c:pt>
                <c:pt idx="14">
                  <c:v>2.92</c:v>
                </c:pt>
                <c:pt idx="15">
                  <c:v>3.02</c:v>
                </c:pt>
                <c:pt idx="16">
                  <c:v>3.13</c:v>
                </c:pt>
                <c:pt idx="17">
                  <c:v>3.3</c:v>
                </c:pt>
                <c:pt idx="18">
                  <c:v>5.64</c:v>
                </c:pt>
              </c:numCache>
            </c:numRef>
          </c:val>
        </c:ser>
        <c:dLbls>
          <c:showLegendKey val="0"/>
          <c:showVal val="0"/>
          <c:showCatName val="0"/>
          <c:showSerName val="0"/>
          <c:showPercent val="0"/>
          <c:showBubbleSize val="0"/>
        </c:dLbls>
        <c:gapWidth val="326"/>
        <c:overlap val="-58"/>
        <c:axId val="-2107882544"/>
        <c:axId val="-2107880368"/>
      </c:barChart>
      <c:catAx>
        <c:axId val="-2107882544"/>
        <c:scaling>
          <c:orientation val="minMax"/>
        </c:scaling>
        <c:delete val="0"/>
        <c:axPos val="l"/>
        <c:numFmt formatCode="General" sourceLinked="1"/>
        <c:majorTickMark val="none"/>
        <c:minorTickMark val="none"/>
        <c:tickLblPos val="nextTo"/>
        <c:spPr>
          <a:noFill/>
          <a:ln w="19050" cap="flat" cmpd="sng" algn="ctr">
            <a:solidFill>
              <a:schemeClr val="tx1">
                <a:lumMod val="15000"/>
                <a:lumOff val="85000"/>
              </a:schemeClr>
            </a:solidFill>
            <a:round/>
            <a:headEnd type="none" w="sm" len="sm"/>
            <a:tailEnd type="none" w="sm" len="sm"/>
          </a:ln>
          <a:effectLst/>
        </c:spPr>
        <c:txPr>
          <a:bodyPr rot="0" spcFirstLastPara="1" vertOverflow="ellipsis"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80368"/>
        <c:crosses val="autoZero"/>
        <c:auto val="1"/>
        <c:lblAlgn val="ctr"/>
        <c:lblOffset val="100"/>
        <c:tickLblSkip val="1"/>
        <c:tickMarkSkip val="1"/>
        <c:noMultiLvlLbl val="0"/>
      </c:catAx>
      <c:valAx>
        <c:axId val="-2107880368"/>
        <c:scaling>
          <c:orientation val="minMax"/>
        </c:scaling>
        <c:delete val="0"/>
        <c:axPos val="b"/>
        <c:majorGridlines>
          <c:spPr>
            <a:ln w="9525" cap="flat" cmpd="sng" algn="ctr">
              <a:gradFill>
                <a:gsLst>
                  <a:gs pos="99000">
                    <a:schemeClr val="tx1">
                      <a:lumMod val="25000"/>
                      <a:lumOff val="75000"/>
                    </a:schemeClr>
                  </a:gs>
                  <a:gs pos="0">
                    <a:schemeClr val="tx1">
                      <a:lumMod val="15000"/>
                      <a:lumOff val="85000"/>
                    </a:schemeClr>
                  </a:gs>
                </a:gsLst>
                <a:lin ang="5400000" scaled="0"/>
              </a:gradFill>
              <a:round/>
            </a:ln>
            <a:effectLst/>
          </c:spPr>
        </c:majorGridlines>
        <c:numFmt formatCode="0.00" sourceLinked="1"/>
        <c:majorTickMark val="none"/>
        <c:minorTickMark val="none"/>
        <c:tickLblPos val="nextTo"/>
        <c:spPr>
          <a:noFill/>
          <a:ln>
            <a:noFill/>
          </a:ln>
          <a:effectLst/>
        </c:spPr>
        <c:txPr>
          <a:bodyPr rot="0" spcFirstLastPara="1" vertOverflow="ellipsis"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8254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200" b="1">
          <a:latin typeface="Times New Roman" panose="02020603050405020304" pitchFamily="18" charset="0"/>
          <a:cs typeface="Times New Roman" panose="02020603050405020304" pitchFamily="18" charset="0"/>
        </a:defRPr>
      </a:pPr>
      <a:endParaRPr lang="lt-LT"/>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'Mokėtinos sumos'!$A$3</c:f>
              <c:strCache>
                <c:ptCount val="1"/>
                <c:pt idx="0">
                  <c:v>Iš viso</c:v>
                </c:pt>
              </c:strCache>
            </c:strRef>
          </c:tx>
          <c:spPr>
            <a:gradFill>
              <a:gsLst>
                <a:gs pos="100000">
                  <a:schemeClr val="accent1">
                    <a:alpha val="0"/>
                  </a:schemeClr>
                </a:gs>
                <a:gs pos="50000">
                  <a:schemeClr val="accent1"/>
                </a:gs>
              </a:gsLst>
              <a:lin ang="5400000" scaled="0"/>
            </a:gradFill>
            <a:ln>
              <a:noFill/>
            </a:ln>
            <a:effectLst/>
            <a:sp3d/>
          </c:spPr>
          <c:invertIfNegative val="0"/>
          <c:cat>
            <c:strRef>
              <c:f>'Mokėtinos sumos'!$B$2:$F$2</c:f>
              <c:strCache>
                <c:ptCount val="5"/>
                <c:pt idx="0">
                  <c:v>2018 m.</c:v>
                </c:pt>
                <c:pt idx="1">
                  <c:v>2019 m.</c:v>
                </c:pt>
                <c:pt idx="2">
                  <c:v>2020 m.</c:v>
                </c:pt>
                <c:pt idx="3">
                  <c:v>2021 m.</c:v>
                </c:pt>
                <c:pt idx="4">
                  <c:v>2022 m.</c:v>
                </c:pt>
              </c:strCache>
            </c:strRef>
          </c:cat>
          <c:val>
            <c:numRef>
              <c:f>'Mokėtinos sumos'!$B$3:$F$3</c:f>
              <c:numCache>
                <c:formatCode>General</c:formatCode>
                <c:ptCount val="5"/>
                <c:pt idx="0">
                  <c:v>6526.9</c:v>
                </c:pt>
                <c:pt idx="1">
                  <c:v>6605.2</c:v>
                </c:pt>
                <c:pt idx="2">
                  <c:v>9144.6</c:v>
                </c:pt>
                <c:pt idx="3">
                  <c:v>7801.4</c:v>
                </c:pt>
                <c:pt idx="4">
                  <c:v>8514.6</c:v>
                </c:pt>
              </c:numCache>
            </c:numRef>
          </c:val>
          <c:extLst xmlns:c16r2="http://schemas.microsoft.com/office/drawing/2015/06/chart">
            <c:ext xmlns:c16="http://schemas.microsoft.com/office/drawing/2014/chart" uri="{C3380CC4-5D6E-409C-BE32-E72D297353CC}">
              <c16:uniqueId val="{00000000-A391-4A5F-BCB9-19062A95EA86}"/>
            </c:ext>
          </c:extLst>
        </c:ser>
        <c:ser>
          <c:idx val="1"/>
          <c:order val="1"/>
          <c:tx>
            <c:strRef>
              <c:f>'Mokėtinos sumos'!$A$4</c:f>
              <c:strCache>
                <c:ptCount val="1"/>
                <c:pt idx="0">
                  <c:v>iš jų: paskolos</c:v>
                </c:pt>
              </c:strCache>
            </c:strRef>
          </c:tx>
          <c:spPr>
            <a:gradFill>
              <a:gsLst>
                <a:gs pos="100000">
                  <a:schemeClr val="accent2">
                    <a:alpha val="0"/>
                  </a:schemeClr>
                </a:gs>
                <a:gs pos="50000">
                  <a:schemeClr val="accent2"/>
                </a:gs>
              </a:gsLst>
              <a:lin ang="5400000" scaled="0"/>
            </a:gradFill>
            <a:ln>
              <a:noFill/>
            </a:ln>
            <a:effectLst/>
            <a:sp3d/>
          </c:spPr>
          <c:invertIfNegative val="0"/>
          <c:cat>
            <c:strRef>
              <c:f>'Mokėtinos sumos'!$B$2:$F$2</c:f>
              <c:strCache>
                <c:ptCount val="5"/>
                <c:pt idx="0">
                  <c:v>2018 m.</c:v>
                </c:pt>
                <c:pt idx="1">
                  <c:v>2019 m.</c:v>
                </c:pt>
                <c:pt idx="2">
                  <c:v>2020 m.</c:v>
                </c:pt>
                <c:pt idx="3">
                  <c:v>2021 m.</c:v>
                </c:pt>
                <c:pt idx="4">
                  <c:v>2022 m.</c:v>
                </c:pt>
              </c:strCache>
            </c:strRef>
          </c:cat>
          <c:val>
            <c:numRef>
              <c:f>'Mokėtinos sumos'!$B$4:$F$4</c:f>
              <c:numCache>
                <c:formatCode>General</c:formatCode>
                <c:ptCount val="5"/>
                <c:pt idx="0">
                  <c:v>5671.1</c:v>
                </c:pt>
                <c:pt idx="1">
                  <c:v>5698.7</c:v>
                </c:pt>
                <c:pt idx="2">
                  <c:v>8174.6</c:v>
                </c:pt>
                <c:pt idx="3">
                  <c:v>7295.2</c:v>
                </c:pt>
                <c:pt idx="4">
                  <c:v>7490.8</c:v>
                </c:pt>
              </c:numCache>
            </c:numRef>
          </c:val>
          <c:extLst xmlns:c16r2="http://schemas.microsoft.com/office/drawing/2015/06/chart">
            <c:ext xmlns:c16="http://schemas.microsoft.com/office/drawing/2014/chart" uri="{C3380CC4-5D6E-409C-BE32-E72D297353CC}">
              <c16:uniqueId val="{00000001-A391-4A5F-BCB9-19062A95EA86}"/>
            </c:ext>
          </c:extLst>
        </c:ser>
        <c:dLbls>
          <c:showLegendKey val="0"/>
          <c:showVal val="0"/>
          <c:showCatName val="0"/>
          <c:showSerName val="0"/>
          <c:showPercent val="0"/>
          <c:showBubbleSize val="0"/>
        </c:dLbls>
        <c:gapWidth val="150"/>
        <c:gapDepth val="0"/>
        <c:shape val="cylinder"/>
        <c:axId val="-2107879824"/>
        <c:axId val="-2107878192"/>
        <c:axId val="0"/>
      </c:bar3DChart>
      <c:catAx>
        <c:axId val="-21078798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78192"/>
        <c:crosses val="autoZero"/>
        <c:auto val="1"/>
        <c:lblAlgn val="ctr"/>
        <c:lblOffset val="100"/>
        <c:noMultiLvlLbl val="0"/>
      </c:catAx>
      <c:valAx>
        <c:axId val="-2107878192"/>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107879824"/>
        <c:crosses val="autoZero"/>
        <c:crossBetween val="between"/>
      </c:valAx>
      <c:dTable>
        <c:showHorzBorder val="1"/>
        <c:showVertBorder val="1"/>
        <c:showOutline val="1"/>
        <c:showKeys val="1"/>
        <c:spPr>
          <a:noFill/>
          <a:ln w="9525">
            <a:solidFill>
              <a:schemeClr val="tx1">
                <a:lumMod val="15000"/>
                <a:lumOff val="85000"/>
              </a:schemeClr>
            </a:solid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200">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139880952380959E-2"/>
          <c:y val="8.5156250000000017E-2"/>
          <c:w val="0.93153648762654673"/>
          <c:h val="0.76325848917322836"/>
        </c:manualLayout>
      </c:layout>
      <c:bar3DChart>
        <c:barDir val="col"/>
        <c:grouping val="clustered"/>
        <c:varyColors val="0"/>
        <c:ser>
          <c:idx val="0"/>
          <c:order val="0"/>
          <c:tx>
            <c:strRef>
              <c:f>'Sheet4 (3)'!$B$4</c:f>
              <c:strCache>
                <c:ptCount val="1"/>
                <c:pt idx="0">
                  <c:v>Paskolų likutis metų pabaigoje, tūkst. eurų</c:v>
                </c:pt>
              </c:strCache>
            </c:strRef>
          </c:tx>
          <c:spPr>
            <a:gradFill>
              <a:gsLst>
                <a:gs pos="100000">
                  <a:schemeClr val="accent5">
                    <a:alpha val="0"/>
                  </a:schemeClr>
                </a:gs>
                <a:gs pos="50000">
                  <a:schemeClr val="accent5"/>
                </a:gs>
              </a:gsLst>
              <a:lin ang="5400000" scaled="0"/>
            </a:gradFill>
            <a:ln>
              <a:noFill/>
            </a:ln>
            <a:effectLst/>
            <a:sp3d/>
          </c:spPr>
          <c:invertIfNegative val="0"/>
          <c:dLbls>
            <c:dLbl>
              <c:idx val="1"/>
              <c:tx>
                <c:rich>
                  <a:bodyPr/>
                  <a:lstStyle/>
                  <a:p>
                    <a:r>
                      <a:rPr lang="en-US"/>
                      <a:t>5698,7</a:t>
                    </a:r>
                  </a:p>
                </c:rich>
              </c:tx>
              <c:showLegendKey val="0"/>
              <c:showVal val="1"/>
              <c:showCatName val="0"/>
              <c:showSerName val="0"/>
              <c:showPercent val="0"/>
              <c:showBubbleSize val="0"/>
              <c:extLst>
                <c:ext xmlns:c15="http://schemas.microsoft.com/office/drawing/2012/chart" uri="{CE6537A1-D6FC-4f65-9D91-7224C49458BB}"/>
              </c:extLst>
            </c:dLbl>
            <c:spPr>
              <a:solidFill>
                <a:schemeClr val="accent5">
                  <a:lumMod val="20000"/>
                  <a:lumOff val="80000"/>
                </a:schemeClr>
              </a:solid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'Sheet4 (3)'!$C$3:$G$3</c:f>
              <c:numCache>
                <c:formatCode>General</c:formatCode>
                <c:ptCount val="5"/>
                <c:pt idx="0">
                  <c:v>2018</c:v>
                </c:pt>
                <c:pt idx="1">
                  <c:v>2019</c:v>
                </c:pt>
                <c:pt idx="2">
                  <c:v>2020</c:v>
                </c:pt>
                <c:pt idx="3">
                  <c:v>2021</c:v>
                </c:pt>
                <c:pt idx="4">
                  <c:v>2022</c:v>
                </c:pt>
              </c:numCache>
            </c:numRef>
          </c:cat>
          <c:val>
            <c:numRef>
              <c:f>'Sheet4 (3)'!$C$4:$G$4</c:f>
              <c:numCache>
                <c:formatCode>General</c:formatCode>
                <c:ptCount val="5"/>
                <c:pt idx="0">
                  <c:v>5671.1</c:v>
                </c:pt>
                <c:pt idx="1">
                  <c:v>5741.3</c:v>
                </c:pt>
                <c:pt idx="2">
                  <c:v>6712.6</c:v>
                </c:pt>
                <c:pt idx="3">
                  <c:v>7295.2</c:v>
                </c:pt>
                <c:pt idx="4">
                  <c:v>7490.8</c:v>
                </c:pt>
              </c:numCache>
            </c:numRef>
          </c:val>
        </c:ser>
        <c:dLbls>
          <c:showLegendKey val="0"/>
          <c:showVal val="0"/>
          <c:showCatName val="0"/>
          <c:showSerName val="0"/>
          <c:showPercent val="0"/>
          <c:showBubbleSize val="0"/>
        </c:dLbls>
        <c:gapWidth val="150"/>
        <c:gapDepth val="0"/>
        <c:shape val="pyramid"/>
        <c:axId val="-36436912"/>
        <c:axId val="-36432560"/>
        <c:axId val="0"/>
      </c:bar3DChart>
      <c:catAx>
        <c:axId val="-364369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6432560"/>
        <c:crosses val="autoZero"/>
        <c:auto val="1"/>
        <c:lblAlgn val="ctr"/>
        <c:lblOffset val="100"/>
        <c:noMultiLvlLbl val="0"/>
      </c:catAx>
      <c:valAx>
        <c:axId val="-36432560"/>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643691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200">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3"/>
          <c:order val="0"/>
          <c:tx>
            <c:strRef>
              <c:f>'Sheet4 (5)'!$B$3</c:f>
              <c:strCache>
                <c:ptCount val="1"/>
                <c:pt idx="0">
                  <c:v>Palūkanų mokėjimas per metus, tūkst. eurų</c:v>
                </c:pt>
              </c:strCache>
            </c:strRef>
          </c:tx>
          <c:spPr>
            <a:gradFill>
              <a:gsLst>
                <a:gs pos="100000">
                  <a:schemeClr val="accent4">
                    <a:alpha val="0"/>
                  </a:schemeClr>
                </a:gs>
                <a:gs pos="50000">
                  <a:schemeClr val="accent4"/>
                </a:gs>
              </a:gsLst>
              <a:lin ang="5400000" scaled="0"/>
            </a:gradFill>
            <a:ln>
              <a:noFill/>
            </a:ln>
            <a:effectLst/>
            <a:sp3d/>
          </c:spPr>
          <c:invertIfNegative val="0"/>
          <c:dPt>
            <c:idx val="0"/>
            <c:invertIfNegative val="0"/>
            <c:bubble3D val="0"/>
          </c:dPt>
          <c:dPt>
            <c:idx val="1"/>
            <c:invertIfNegative val="0"/>
            <c:bubble3D val="0"/>
          </c:dPt>
          <c:dPt>
            <c:idx val="2"/>
            <c:invertIfNegative val="0"/>
            <c:bubble3D val="0"/>
          </c:dPt>
          <c:dPt>
            <c:idx val="3"/>
            <c:invertIfNegative val="0"/>
            <c:bubble3D val="0"/>
          </c:dPt>
          <c:dPt>
            <c:idx val="4"/>
            <c:invertIfNegative val="0"/>
            <c:bubble3D val="0"/>
          </c:dPt>
          <c:dLbls>
            <c:dLbl>
              <c:idx val="2"/>
              <c:tx>
                <c:rich>
                  <a:bodyPr/>
                  <a:lstStyle/>
                  <a:p>
                    <a:fld id="{03C1717B-E819-44DE-9B04-C5ACECEAC600}" type="VALUE">
                      <a:rPr lang="en-US"/>
                      <a:pPr/>
                      <a:t>[REIKŠMĖ]</a:t>
                    </a:fld>
                    <a:r>
                      <a:rPr lang="en-US"/>
                      <a:t>,0</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Lst>
            </c:dLbl>
            <c:spPr>
              <a:solidFill>
                <a:schemeClr val="accent2">
                  <a:lumMod val="20000"/>
                  <a:lumOff val="80000"/>
                </a:schemeClr>
              </a:solid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'Sheet4 (5)'!$C$2:$G$2</c:f>
              <c:numCache>
                <c:formatCode>General</c:formatCode>
                <c:ptCount val="5"/>
                <c:pt idx="0">
                  <c:v>2018</c:v>
                </c:pt>
                <c:pt idx="1">
                  <c:v>2019</c:v>
                </c:pt>
                <c:pt idx="2">
                  <c:v>2020</c:v>
                </c:pt>
                <c:pt idx="3">
                  <c:v>2021</c:v>
                </c:pt>
                <c:pt idx="4">
                  <c:v>2022</c:v>
                </c:pt>
              </c:numCache>
            </c:numRef>
          </c:cat>
          <c:val>
            <c:numRef>
              <c:f>'Sheet4 (5)'!$C$3:$G$3</c:f>
              <c:numCache>
                <c:formatCode>General</c:formatCode>
                <c:ptCount val="5"/>
                <c:pt idx="0">
                  <c:v>52.8</c:v>
                </c:pt>
                <c:pt idx="1">
                  <c:v>54.4</c:v>
                </c:pt>
                <c:pt idx="2">
                  <c:v>55</c:v>
                </c:pt>
                <c:pt idx="3">
                  <c:v>62.9</c:v>
                </c:pt>
                <c:pt idx="4">
                  <c:v>86.9</c:v>
                </c:pt>
              </c:numCache>
            </c:numRef>
          </c:val>
        </c:ser>
        <c:dLbls>
          <c:showLegendKey val="0"/>
          <c:showVal val="0"/>
          <c:showCatName val="0"/>
          <c:showSerName val="0"/>
          <c:showPercent val="0"/>
          <c:showBubbleSize val="0"/>
        </c:dLbls>
        <c:gapWidth val="150"/>
        <c:gapDepth val="0"/>
        <c:shape val="pyramid"/>
        <c:axId val="-36439632"/>
        <c:axId val="-36437456"/>
        <c:axId val="0"/>
      </c:bar3DChart>
      <c:catAx>
        <c:axId val="-3643963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6437456"/>
        <c:crosses val="autoZero"/>
        <c:auto val="1"/>
        <c:lblAlgn val="ctr"/>
        <c:lblOffset val="100"/>
        <c:noMultiLvlLbl val="0"/>
      </c:catAx>
      <c:valAx>
        <c:axId val="-36437456"/>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643963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100">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withinLinear" id="18">
  <a:schemeClr val="accent5"/>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withinLinear" id="18">
  <a:schemeClr val="accent5"/>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9">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89">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6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2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9050" cap="flat" cmpd="sng" algn="ctr">
        <a:solidFill>
          <a:schemeClr val="tx1">
            <a:lumMod val="15000"/>
            <a:lumOff val="85000"/>
          </a:schemeClr>
        </a:solidFill>
        <a:round/>
        <a:headEnd type="none" w="sm" len="sm"/>
        <a:tailEnd type="none" w="sm" len="sm"/>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10800000" scaled="1"/>
        <a:tileRect/>
      </a:gradFill>
    </cs:spPr>
  </cs:dataPoint>
  <cs:dataPoint3D>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10800000" scaled="1"/>
        <a:tileRect/>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46000">
            <a:schemeClr val="phClr"/>
          </a:gs>
          <a:gs pos="100000">
            <a:schemeClr val="phClr">
              <a:lumMod val="20000"/>
              <a:lumOff val="80000"/>
              <a:alpha val="0"/>
            </a:schemeClr>
          </a:gs>
        </a:gsLst>
        <a:path path="circle">
          <a:fillToRect l="50000" t="-80000" r="50000" b="180000"/>
        </a:path>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99000">
              <a:schemeClr val="tx1">
                <a:lumMod val="25000"/>
                <a:lumOff val="75000"/>
              </a:schemeClr>
            </a:gs>
            <a:gs pos="0">
              <a:schemeClr val="tx1">
                <a:lumMod val="15000"/>
                <a:lumOff val="85000"/>
              </a:schemeClr>
            </a:gs>
          </a:gsLst>
          <a:lin ang="5400000" scaled="0"/>
        </a:gradFill>
        <a:round/>
      </a:ln>
    </cs:spPr>
  </cs:gridlineMajor>
  <cs:gridlineMinor>
    <cs:lnRef idx="0"/>
    <cs:fillRef idx="0"/>
    <cs:effectRef idx="0"/>
    <cs:fontRef idx="minor">
      <a:schemeClr val="dk1"/>
    </cs:fontRef>
    <cs:spPr>
      <a:ln w="9525" cap="flat" cmpd="sng" algn="ctr">
        <a:gradFill>
          <a:gsLst>
            <a:gs pos="100000">
              <a:schemeClr val="tx1">
                <a:lumMod val="15000"/>
                <a:lumOff val="85000"/>
              </a:schemeClr>
            </a:gs>
            <a:gs pos="0">
              <a:schemeClr val="tx1">
                <a:lumMod val="5000"/>
                <a:lumOff val="9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2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9050" cap="flat" cmpd="sng" algn="ctr">
        <a:solidFill>
          <a:schemeClr val="tx1">
            <a:lumMod val="15000"/>
            <a:lumOff val="85000"/>
          </a:schemeClr>
        </a:solidFill>
        <a:round/>
        <a:headEnd type="none" w="sm" len="sm"/>
        <a:tailEnd type="none" w="sm" len="sm"/>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10800000" scaled="1"/>
        <a:tileRect/>
      </a:gradFill>
    </cs:spPr>
  </cs:dataPoint>
  <cs:dataPoint3D>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10800000" scaled="1"/>
        <a:tileRect/>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46000">
            <a:schemeClr val="phClr"/>
          </a:gs>
          <a:gs pos="100000">
            <a:schemeClr val="phClr">
              <a:lumMod val="20000"/>
              <a:lumOff val="80000"/>
              <a:alpha val="0"/>
            </a:schemeClr>
          </a:gs>
        </a:gsLst>
        <a:path path="circle">
          <a:fillToRect l="50000" t="-80000" r="50000" b="180000"/>
        </a:path>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99000">
              <a:schemeClr val="tx1">
                <a:lumMod val="25000"/>
                <a:lumOff val="75000"/>
              </a:schemeClr>
            </a:gs>
            <a:gs pos="0">
              <a:schemeClr val="tx1">
                <a:lumMod val="15000"/>
                <a:lumOff val="85000"/>
              </a:schemeClr>
            </a:gs>
          </a:gsLst>
          <a:lin ang="5400000" scaled="0"/>
        </a:gradFill>
        <a:round/>
      </a:ln>
    </cs:spPr>
  </cs:gridlineMajor>
  <cs:gridlineMinor>
    <cs:lnRef idx="0"/>
    <cs:fillRef idx="0"/>
    <cs:effectRef idx="0"/>
    <cs:fontRef idx="minor">
      <a:schemeClr val="dk1"/>
    </cs:fontRef>
    <cs:spPr>
      <a:ln w="9525" cap="flat" cmpd="sng" algn="ctr">
        <a:gradFill>
          <a:gsLst>
            <a:gs pos="100000">
              <a:schemeClr val="tx1">
                <a:lumMod val="15000"/>
                <a:lumOff val="85000"/>
              </a:schemeClr>
            </a:gs>
            <a:gs pos="0">
              <a:schemeClr val="tx1">
                <a:lumMod val="5000"/>
                <a:lumOff val="9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2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9050" cap="flat" cmpd="sng" algn="ctr">
        <a:solidFill>
          <a:schemeClr val="tx1">
            <a:lumMod val="15000"/>
            <a:lumOff val="85000"/>
          </a:schemeClr>
        </a:solidFill>
        <a:round/>
        <a:headEnd type="none" w="sm" len="sm"/>
        <a:tailEnd type="none" w="sm" len="sm"/>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10800000" scaled="1"/>
        <a:tileRect/>
      </a:gradFill>
    </cs:spPr>
  </cs:dataPoint>
  <cs:dataPoint3D>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10800000" scaled="1"/>
        <a:tileRect/>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46000">
            <a:schemeClr val="phClr"/>
          </a:gs>
          <a:gs pos="100000">
            <a:schemeClr val="phClr">
              <a:lumMod val="20000"/>
              <a:lumOff val="80000"/>
              <a:alpha val="0"/>
            </a:schemeClr>
          </a:gs>
        </a:gsLst>
        <a:path path="circle">
          <a:fillToRect l="50000" t="-80000" r="50000" b="180000"/>
        </a:path>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99000">
              <a:schemeClr val="tx1">
                <a:lumMod val="25000"/>
                <a:lumOff val="75000"/>
              </a:schemeClr>
            </a:gs>
            <a:gs pos="0">
              <a:schemeClr val="tx1">
                <a:lumMod val="15000"/>
                <a:lumOff val="85000"/>
              </a:schemeClr>
            </a:gs>
          </a:gsLst>
          <a:lin ang="5400000" scaled="0"/>
        </a:gradFill>
        <a:round/>
      </a:ln>
    </cs:spPr>
  </cs:gridlineMajor>
  <cs:gridlineMinor>
    <cs:lnRef idx="0"/>
    <cs:fillRef idx="0"/>
    <cs:effectRef idx="0"/>
    <cs:fontRef idx="minor">
      <a:schemeClr val="dk1"/>
    </cs:fontRef>
    <cs:spPr>
      <a:ln w="9525" cap="flat" cmpd="sng" algn="ctr">
        <a:gradFill>
          <a:gsLst>
            <a:gs pos="100000">
              <a:schemeClr val="tx1">
                <a:lumMod val="15000"/>
                <a:lumOff val="85000"/>
              </a:schemeClr>
            </a:gs>
            <a:gs pos="0">
              <a:schemeClr val="tx1">
                <a:lumMod val="5000"/>
                <a:lumOff val="9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BB179C-DF24-4BB4-984B-16FB310B7B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1</Pages>
  <Words>14252</Words>
  <Characters>8124</Characters>
  <Application>Microsoft Office Word</Application>
  <DocSecurity>0</DocSecurity>
  <Lines>67</Lines>
  <Paragraphs>44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Forma patvirtinta</vt:lpstr>
      <vt:lpstr>Forma patvirtinta</vt:lpstr>
    </vt:vector>
  </TitlesOfParts>
  <Company>Privati</Company>
  <LinksUpToDate>false</LinksUpToDate>
  <CharactersWithSpaces>22332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Forma patvirtinta</dc:title>
  <dc:subject/>
  <dc:creator>Gasiunas</dc:creator>
  <cp:keywords/>
  <dc:description/>
  <cp:lastModifiedBy>Margarita Tamošauskienė</cp:lastModifiedBy>
  <cp:revision>11</cp:revision>
  <cp:lastPrinted>2018-04-05T08:49:00Z</cp:lastPrinted>
  <dcterms:created xsi:type="dcterms:W3CDTF">2023-04-26T11:03:00Z</dcterms:created>
  <dcterms:modified xsi:type="dcterms:W3CDTF">2023-05-22T10:34:00Z</dcterms:modified>
</cp:coreProperties>
</file>