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CFA" w:rsidRDefault="00620CFA" w:rsidP="00CA7F44">
      <w:pPr>
        <w:ind w:firstLine="0"/>
        <w:jc w:val="right"/>
        <w:rPr>
          <w:b/>
          <w:noProof/>
          <w:lang w:eastAsia="lt-LT"/>
        </w:rPr>
      </w:pPr>
    </w:p>
    <w:p w:rsidR="00CA7F44" w:rsidRDefault="00CA7F44" w:rsidP="00B76C6E">
      <w:pPr>
        <w:ind w:firstLine="0"/>
        <w:jc w:val="right"/>
        <w:rPr>
          <w:b/>
          <w:noProof/>
          <w:lang w:eastAsia="lt-LT"/>
        </w:rPr>
      </w:pPr>
      <w:r>
        <w:rPr>
          <w:b/>
          <w:noProof/>
          <w:lang w:eastAsia="lt-LT"/>
        </w:rPr>
        <w:t>Projektas</w:t>
      </w:r>
    </w:p>
    <w:p w:rsidR="00CA7F44" w:rsidRPr="004475B7" w:rsidRDefault="00CA7F44" w:rsidP="00CA7F44">
      <w:pPr>
        <w:ind w:firstLine="0"/>
        <w:jc w:val="center"/>
        <w:rPr>
          <w:b/>
          <w:bCs/>
          <w:sz w:val="28"/>
          <w:szCs w:val="28"/>
        </w:rPr>
      </w:pPr>
      <w:r w:rsidRPr="004475B7">
        <w:rPr>
          <w:b/>
          <w:bCs/>
          <w:sz w:val="28"/>
          <w:szCs w:val="28"/>
        </w:rPr>
        <w:t>PLUNGĖS RAJONO SAVIVALDYBĖS</w:t>
      </w:r>
    </w:p>
    <w:p w:rsidR="00CA7F44" w:rsidRPr="00454308" w:rsidRDefault="00CA7F44" w:rsidP="00CA7F44">
      <w:pPr>
        <w:ind w:firstLine="0"/>
        <w:jc w:val="center"/>
        <w:rPr>
          <w:b/>
          <w:bCs/>
          <w:sz w:val="28"/>
          <w:szCs w:val="28"/>
        </w:rPr>
      </w:pPr>
      <w:r w:rsidRPr="004475B7">
        <w:rPr>
          <w:b/>
          <w:bCs/>
          <w:sz w:val="28"/>
          <w:szCs w:val="28"/>
        </w:rPr>
        <w:t>TARYBA</w:t>
      </w:r>
    </w:p>
    <w:p w:rsidR="00CA7F44" w:rsidRPr="00454308" w:rsidRDefault="00CA7F44" w:rsidP="00CA7F44">
      <w:pPr>
        <w:ind w:firstLine="0"/>
        <w:jc w:val="center"/>
        <w:rPr>
          <w:b/>
          <w:bCs/>
          <w:sz w:val="28"/>
          <w:szCs w:val="28"/>
        </w:rPr>
      </w:pPr>
    </w:p>
    <w:p w:rsidR="00CA7F44" w:rsidRPr="00FC09DB" w:rsidRDefault="00CA7F44" w:rsidP="00CA7F44">
      <w:pPr>
        <w:ind w:firstLine="0"/>
        <w:jc w:val="center"/>
        <w:rPr>
          <w:rStyle w:val="Komentaronuoroda"/>
          <w:b/>
          <w:bCs/>
          <w:sz w:val="28"/>
          <w:szCs w:val="28"/>
        </w:rPr>
      </w:pPr>
      <w:r>
        <w:rPr>
          <w:rStyle w:val="Komentaronuoroda"/>
          <w:b/>
          <w:bCs/>
          <w:sz w:val="28"/>
          <w:szCs w:val="28"/>
        </w:rPr>
        <w:t>SPRENDIMAS</w:t>
      </w:r>
    </w:p>
    <w:p w:rsidR="00CA7F44" w:rsidRDefault="00CA7F44" w:rsidP="00CA7F44">
      <w:pPr>
        <w:ind w:firstLine="0"/>
        <w:jc w:val="center"/>
        <w:rPr>
          <w:rStyle w:val="Komentaronuoroda"/>
          <w:b/>
          <w:bCs/>
          <w:sz w:val="28"/>
          <w:szCs w:val="28"/>
        </w:rPr>
      </w:pPr>
      <w:r>
        <w:rPr>
          <w:rStyle w:val="Komentaronuoroda"/>
          <w:b/>
          <w:bCs/>
          <w:sz w:val="28"/>
          <w:szCs w:val="28"/>
        </w:rPr>
        <w:t>DĖL PLUNGĖS RAJONO SAVIVALDYBĖS TARYBOS 2022 M. VASARIO 10 D. SPRENDIMO NR. T1-8 „</w:t>
      </w:r>
      <w:r w:rsidRPr="00960B76">
        <w:rPr>
          <w:rStyle w:val="Komentaronuoroda"/>
          <w:b/>
          <w:bCs/>
          <w:sz w:val="28"/>
          <w:szCs w:val="28"/>
        </w:rPr>
        <w:t>DĖL SPECIALIOSIOS TIKSLINĖS DOTACIJOS MOKYMO LĖŠŲ DALIES, TENKANČIOS SAVIVALDYBEI, APSKAIČIAVIMO, PASKIRSTYMO IR PANAUDOJIMO TVARKOS APRAŠO PATVIRTINIMO</w:t>
      </w:r>
      <w:r>
        <w:rPr>
          <w:rStyle w:val="Komentaronuoroda"/>
          <w:b/>
          <w:bCs/>
          <w:sz w:val="28"/>
          <w:szCs w:val="28"/>
        </w:rPr>
        <w:t xml:space="preserve">“ </w:t>
      </w:r>
      <w:r w:rsidRPr="00D04B1A">
        <w:rPr>
          <w:b/>
          <w:caps/>
          <w:sz w:val="28"/>
          <w:szCs w:val="28"/>
        </w:rPr>
        <w:t>ir jį keitusio sprendimo pakeitimo</w:t>
      </w:r>
      <w:r>
        <w:rPr>
          <w:rStyle w:val="Komentaronuoroda"/>
          <w:b/>
          <w:bCs/>
          <w:sz w:val="28"/>
          <w:szCs w:val="28"/>
        </w:rPr>
        <w:t xml:space="preserve"> </w:t>
      </w:r>
    </w:p>
    <w:p w:rsidR="00CA7F44" w:rsidRPr="006C786C" w:rsidRDefault="00CA7F44" w:rsidP="00CA7F44">
      <w:pPr>
        <w:ind w:firstLine="0"/>
        <w:jc w:val="center"/>
        <w:rPr>
          <w:rStyle w:val="Komentaronuoroda"/>
          <w:b/>
          <w:bCs/>
          <w:sz w:val="24"/>
          <w:szCs w:val="24"/>
        </w:rPr>
      </w:pPr>
    </w:p>
    <w:p w:rsidR="00CA7F44" w:rsidRPr="004475B7" w:rsidRDefault="00CA7F44" w:rsidP="00CA7F44">
      <w:pPr>
        <w:ind w:firstLine="0"/>
        <w:jc w:val="center"/>
        <w:rPr>
          <w:rStyle w:val="Komentaronuoroda"/>
          <w:sz w:val="24"/>
          <w:szCs w:val="24"/>
        </w:rPr>
      </w:pPr>
      <w:r>
        <w:rPr>
          <w:rStyle w:val="Komentaronuoroda"/>
          <w:sz w:val="24"/>
          <w:szCs w:val="24"/>
        </w:rPr>
        <w:t>2023</w:t>
      </w:r>
      <w:r w:rsidRPr="0017087F">
        <w:rPr>
          <w:rStyle w:val="Komentaronuoroda"/>
          <w:sz w:val="24"/>
          <w:szCs w:val="24"/>
        </w:rPr>
        <w:t xml:space="preserve"> m. </w:t>
      </w:r>
      <w:r>
        <w:rPr>
          <w:rStyle w:val="Komentaronuoroda"/>
          <w:sz w:val="24"/>
          <w:szCs w:val="24"/>
        </w:rPr>
        <w:t>rugsėjo</w:t>
      </w:r>
      <w:r w:rsidRPr="005F544F">
        <w:rPr>
          <w:rStyle w:val="Komentaronuoroda"/>
          <w:sz w:val="24"/>
          <w:szCs w:val="24"/>
        </w:rPr>
        <w:t xml:space="preserve"> 2</w:t>
      </w:r>
      <w:r>
        <w:rPr>
          <w:rStyle w:val="Komentaronuoroda"/>
          <w:sz w:val="24"/>
          <w:szCs w:val="24"/>
        </w:rPr>
        <w:t xml:space="preserve">8 </w:t>
      </w:r>
      <w:r w:rsidRPr="004475B7">
        <w:rPr>
          <w:rStyle w:val="Komentaronuoroda"/>
          <w:sz w:val="24"/>
          <w:szCs w:val="24"/>
        </w:rPr>
        <w:t>d. Nr. T1-</w:t>
      </w:r>
    </w:p>
    <w:p w:rsidR="00CA7F44" w:rsidRDefault="00CA7F44" w:rsidP="00CA7F44">
      <w:pPr>
        <w:ind w:firstLine="0"/>
        <w:jc w:val="center"/>
        <w:rPr>
          <w:rStyle w:val="Komentaronuoroda"/>
          <w:sz w:val="24"/>
          <w:szCs w:val="24"/>
        </w:rPr>
      </w:pPr>
      <w:r w:rsidRPr="004475B7">
        <w:rPr>
          <w:rStyle w:val="Komentaronuoroda"/>
          <w:sz w:val="24"/>
          <w:szCs w:val="24"/>
        </w:rPr>
        <w:t>Plungė</w:t>
      </w:r>
    </w:p>
    <w:p w:rsidR="00CA7F44" w:rsidRDefault="00CA7F44" w:rsidP="00CA7F44">
      <w:pPr>
        <w:rPr>
          <w:szCs w:val="20"/>
        </w:rPr>
      </w:pPr>
    </w:p>
    <w:p w:rsidR="00463DAF" w:rsidRPr="00463DAF" w:rsidRDefault="00463DAF" w:rsidP="00463DAF">
      <w:r w:rsidRPr="00463DAF">
        <w:t xml:space="preserve">Vadovaudamasi Lietuvos Respublikos vietos savivaldos įstatymo 15 straipsnio 2 dalies </w:t>
      </w:r>
      <w:r>
        <w:t>13</w:t>
      </w:r>
      <w:r w:rsidRPr="00463DAF">
        <w:t xml:space="preserve"> punktu,</w:t>
      </w:r>
      <w:r w:rsidR="00EF7062" w:rsidRPr="00EF7062">
        <w:t xml:space="preserve"> Mokymo lėšų apskaičiavimo, paskirstymo ir panaudojimo tvarkos aprašo, patvirtinto Lietuvos Respublikos Vyriausybės </w:t>
      </w:r>
      <w:r w:rsidR="00EF7062" w:rsidRPr="00EF7062">
        <w:rPr>
          <w:bCs/>
          <w:lang w:eastAsia="lt-LT"/>
        </w:rPr>
        <w:t>2018 m. liepos 11 d. nutarimu Nr. 679, 12 punktu</w:t>
      </w:r>
      <w:r w:rsidR="00EF7062" w:rsidRPr="00EF7062">
        <w:t>,</w:t>
      </w:r>
      <w:r w:rsidRPr="00463DAF">
        <w:t xml:space="preserve"> Plungės rajono savivaldybės taryba </w:t>
      </w:r>
      <w:r w:rsidRPr="00463DAF">
        <w:rPr>
          <w:spacing w:val="40"/>
        </w:rPr>
        <w:t>nusprendžia</w:t>
      </w:r>
      <w:r w:rsidRPr="00463DAF">
        <w:t xml:space="preserve">: </w:t>
      </w:r>
    </w:p>
    <w:p w:rsidR="00CA7F44" w:rsidRDefault="00CA7F44" w:rsidP="00620CFA">
      <w:r w:rsidRPr="00F96016">
        <w:rPr>
          <w:szCs w:val="20"/>
        </w:rPr>
        <w:t xml:space="preserve">Pakeisti </w:t>
      </w:r>
      <w:r>
        <w:rPr>
          <w:szCs w:val="20"/>
        </w:rPr>
        <w:t>S</w:t>
      </w:r>
      <w:r w:rsidRPr="00E011C5">
        <w:rPr>
          <w:lang w:eastAsia="lt-LT"/>
        </w:rPr>
        <w:t xml:space="preserve">pecialiosios tikslinės dotacijos mokymo lėšų dalies, </w:t>
      </w:r>
      <w:r w:rsidRPr="0034757A">
        <w:rPr>
          <w:lang w:eastAsia="lt-LT"/>
        </w:rPr>
        <w:t xml:space="preserve">tenkančios </w:t>
      </w:r>
      <w:r>
        <w:rPr>
          <w:lang w:eastAsia="lt-LT"/>
        </w:rPr>
        <w:t>S</w:t>
      </w:r>
      <w:r w:rsidRPr="0034757A">
        <w:rPr>
          <w:lang w:eastAsia="lt-LT"/>
        </w:rPr>
        <w:t>avivaldybei</w:t>
      </w:r>
      <w:r w:rsidRPr="00E011C5">
        <w:rPr>
          <w:lang w:eastAsia="lt-LT"/>
        </w:rPr>
        <w:t>, apskaičiavimo, paskirstymo ir panaudojimo</w:t>
      </w:r>
      <w:r>
        <w:rPr>
          <w:lang w:eastAsia="lt-LT"/>
        </w:rPr>
        <w:t xml:space="preserve"> </w:t>
      </w:r>
      <w:r w:rsidRPr="00E011C5">
        <w:rPr>
          <w:lang w:eastAsia="lt-LT"/>
        </w:rPr>
        <w:t>tvarkos apraš</w:t>
      </w:r>
      <w:r>
        <w:rPr>
          <w:lang w:eastAsia="lt-LT"/>
        </w:rPr>
        <w:t xml:space="preserve">o, patvirtinto </w:t>
      </w:r>
      <w:r>
        <w:t>Plungės rajono savivaldybės tarybos 2022</w:t>
      </w:r>
      <w:r w:rsidRPr="00F96016">
        <w:t xml:space="preserve"> m. </w:t>
      </w:r>
      <w:r>
        <w:t xml:space="preserve">vasario 10 d. </w:t>
      </w:r>
      <w:r w:rsidRPr="003B4C48">
        <w:t>sprendimu Nr. T1-8</w:t>
      </w:r>
      <w:r w:rsidR="00A942D8" w:rsidRPr="00DC482D">
        <w:t xml:space="preserve"> </w:t>
      </w:r>
      <w:r w:rsidR="00A942D8" w:rsidRPr="00DC482D">
        <w:rPr>
          <w:rStyle w:val="Komentaronuoroda"/>
          <w:bCs/>
          <w:sz w:val="24"/>
          <w:szCs w:val="24"/>
        </w:rPr>
        <w:t>„Dėl</w:t>
      </w:r>
      <w:r w:rsidR="00A942D8" w:rsidRPr="00B76C6E">
        <w:rPr>
          <w:rStyle w:val="Komentaronuoroda"/>
          <w:bCs/>
          <w:sz w:val="24"/>
          <w:szCs w:val="24"/>
        </w:rPr>
        <w:t xml:space="preserve"> S</w:t>
      </w:r>
      <w:r w:rsidR="00A942D8" w:rsidRPr="00DC482D">
        <w:rPr>
          <w:rStyle w:val="Komentaronuoroda"/>
          <w:bCs/>
          <w:sz w:val="24"/>
          <w:szCs w:val="24"/>
        </w:rPr>
        <w:t xml:space="preserve">pecialiosios tikslinės dotacijos </w:t>
      </w:r>
      <w:r w:rsidR="00A942D8" w:rsidRPr="00B76C6E">
        <w:rPr>
          <w:rStyle w:val="Komentaronuoroda"/>
          <w:bCs/>
          <w:sz w:val="24"/>
          <w:szCs w:val="24"/>
        </w:rPr>
        <w:t>mokymo lėšų dalies, tenkančios S</w:t>
      </w:r>
      <w:r w:rsidR="00A942D8" w:rsidRPr="00DC482D">
        <w:rPr>
          <w:rStyle w:val="Komentaronuoroda"/>
          <w:bCs/>
          <w:sz w:val="24"/>
          <w:szCs w:val="24"/>
        </w:rPr>
        <w:t>avivaldybei, apskaičiavimo, paskirstymo ir panaudo</w:t>
      </w:r>
      <w:r w:rsidR="00A942D8" w:rsidRPr="00B76C6E">
        <w:rPr>
          <w:rStyle w:val="Komentaronuoroda"/>
          <w:bCs/>
          <w:sz w:val="24"/>
          <w:szCs w:val="24"/>
        </w:rPr>
        <w:t xml:space="preserve">jimo tvarkos aprašo </w:t>
      </w:r>
      <w:r w:rsidR="00A942D8" w:rsidRPr="00F519DA">
        <w:rPr>
          <w:rStyle w:val="Komentaronuoroda"/>
          <w:bCs/>
          <w:sz w:val="24"/>
          <w:szCs w:val="24"/>
        </w:rPr>
        <w:t>patvirtinim</w:t>
      </w:r>
      <w:r w:rsidR="00B76C6E" w:rsidRPr="00F519DA">
        <w:rPr>
          <w:rStyle w:val="Komentaronuoroda"/>
          <w:bCs/>
          <w:sz w:val="24"/>
          <w:szCs w:val="24"/>
        </w:rPr>
        <w:t>o</w:t>
      </w:r>
      <w:r w:rsidR="00A942D8" w:rsidRPr="00DC482D">
        <w:t>“</w:t>
      </w:r>
      <w:r w:rsidRPr="00F519DA">
        <w:t xml:space="preserve"> (kartu su 2022 m. rugsėjo 22 d. sprendimu Nr. T1-195), </w:t>
      </w:r>
      <w:r w:rsidRPr="00F519DA">
        <w:rPr>
          <w:lang w:eastAsia="lt-LT"/>
        </w:rPr>
        <w:t>12</w:t>
      </w:r>
      <w:r>
        <w:rPr>
          <w:lang w:eastAsia="lt-LT"/>
        </w:rPr>
        <w:t xml:space="preserve"> ir </w:t>
      </w:r>
      <w:r w:rsidRPr="00B76C6E">
        <w:rPr>
          <w:lang w:eastAsia="lt-LT"/>
        </w:rPr>
        <w:t>17 punktus ir išdėstyti</w:t>
      </w:r>
      <w:r>
        <w:rPr>
          <w:lang w:eastAsia="lt-LT"/>
        </w:rPr>
        <w:t xml:space="preserve"> juos taip</w:t>
      </w:r>
      <w:r w:rsidRPr="00F96016">
        <w:t>:</w:t>
      </w:r>
    </w:p>
    <w:p w:rsidR="00CA7F44" w:rsidRPr="00042790" w:rsidRDefault="00620CFA" w:rsidP="00620CFA">
      <w:pPr>
        <w:rPr>
          <w:bCs/>
          <w:lang w:eastAsia="lt-LT"/>
        </w:rPr>
      </w:pPr>
      <w:r>
        <w:rPr>
          <w:lang w:eastAsia="lt-LT"/>
        </w:rPr>
        <w:t>„</w:t>
      </w:r>
      <w:r w:rsidR="00CA7F44" w:rsidRPr="00042790">
        <w:rPr>
          <w:lang w:eastAsia="lt-LT"/>
        </w:rPr>
        <w:t>12. Mokymo l</w:t>
      </w:r>
      <w:r w:rsidR="00CA7F44" w:rsidRPr="00042790">
        <w:rPr>
          <w:bCs/>
          <w:lang w:eastAsia="lt-LT"/>
        </w:rPr>
        <w:t>ėšos kitoms ugdymo reikmėms skiriamos:</w:t>
      </w:r>
    </w:p>
    <w:p w:rsidR="00CA7F44" w:rsidRPr="00042790" w:rsidRDefault="00CA7F44" w:rsidP="00620CFA">
      <w:pPr>
        <w:rPr>
          <w:bCs/>
          <w:lang w:eastAsia="lt-LT"/>
        </w:rPr>
      </w:pPr>
      <w:r w:rsidRPr="00042790">
        <w:rPr>
          <w:bCs/>
          <w:lang w:eastAsia="lt-LT"/>
        </w:rPr>
        <w:t xml:space="preserve">12.1. Ugdymo procesui organizuoti ir valdyti. </w:t>
      </w:r>
      <w:r w:rsidRPr="00042790">
        <w:t xml:space="preserve">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 jeigu yra </w:t>
      </w:r>
      <w:r w:rsidR="00FD4F77">
        <w:t>–</w:t>
      </w:r>
      <w:r w:rsidRPr="00042790">
        <w:t xml:space="preserve"> kintamąją dalį. Ugdymo lėšos direktorių pavaduotojams ir skyrių vedėjams (nustatant darbo užmokesčio fondą pagal pareiginės algos pastoviosios dalies koeficientų dydį, įskaitant padidinimus bei priemokas ir su tuo susijusias socialinio draudimo įmokas bei kintamąją dalį) skiriamos atsižvelgiant į turimas lėšas. </w:t>
      </w:r>
    </w:p>
    <w:p w:rsidR="00CA7F44" w:rsidRDefault="00CA7F44" w:rsidP="00620CFA">
      <w:pPr>
        <w:rPr>
          <w:bCs/>
          <w:lang w:eastAsia="lt-LT"/>
        </w:rPr>
      </w:pPr>
      <w:r w:rsidRPr="00042790">
        <w:rPr>
          <w:bCs/>
          <w:lang w:eastAsia="lt-LT"/>
        </w:rPr>
        <w:t>12.2. Švietimo pagalbai mokykloms (darbo užmokesčiui mokėti, paslaugoms, susijusioms su psichologine, specialiąja pedagogine, specialiąja ir socialine pedagogine pagalba, prevencinėms programoms įgyvendinti) ir Plungės paslaugų ir švietimo pagalbos centro Pedagoginės psichologinės tarnybos skyriui. Lėšos skiriamos proporcingai, atsižvelgiant į bendrą Savivaldybei priklausančią lėšų sumą, skirtą švietimo pagalbai išlaikyti, ir faktiškai užimtus etatus.</w:t>
      </w:r>
    </w:p>
    <w:p w:rsidR="00CA7F44" w:rsidRPr="00CA7F44" w:rsidRDefault="00CA7F44" w:rsidP="00620CFA">
      <w:pPr>
        <w:rPr>
          <w:bCs/>
          <w:lang w:eastAsia="lt-LT"/>
        </w:rPr>
      </w:pPr>
      <w:r w:rsidRPr="00CA7F44">
        <w:rPr>
          <w:bCs/>
          <w:lang w:eastAsia="lt-LT"/>
        </w:rPr>
        <w:t>12.3. Mokymosi pagalbai (mokinių, įgijusių pradinį ar pagrindinį išsilavinimą arba baigusių pagrindinio ugdymo programos pirmąją dalį ir nepasiekusių vertinto dalyko patenkinamo pasiekimų lygmens pagal nacionalinių mokinių pasiekimų patikrinimų rezultatus, konsultacijų išlaidoms padengti: darbo užmokesčiui mokėti, apmokėti už paslaugas:</w:t>
      </w:r>
    </w:p>
    <w:p w:rsidR="00CA7F44" w:rsidRPr="00CA7F44" w:rsidRDefault="00CA7F44" w:rsidP="00DC482D">
      <w:pPr>
        <w:textAlignment w:val="baseline"/>
        <w:rPr>
          <w:rFonts w:eastAsia="Calibri"/>
        </w:rPr>
      </w:pPr>
      <w:r w:rsidRPr="00CA7F44">
        <w:rPr>
          <w:bCs/>
          <w:lang w:eastAsia="lt-LT"/>
        </w:rPr>
        <w:t>12.</w:t>
      </w:r>
      <w:r w:rsidRPr="00583793">
        <w:rPr>
          <w:bCs/>
          <w:lang w:eastAsia="lt-LT"/>
        </w:rPr>
        <w:t xml:space="preserve">3.1. </w:t>
      </w:r>
      <w:r w:rsidR="00583793">
        <w:rPr>
          <w:rFonts w:eastAsia="Calibri"/>
          <w:shd w:val="clear" w:color="auto" w:fill="FFFFFF"/>
          <w:lang w:eastAsia="lt-LT"/>
        </w:rPr>
        <w:t>m</w:t>
      </w:r>
      <w:r w:rsidRPr="00583793">
        <w:rPr>
          <w:rFonts w:eastAsia="Calibri"/>
          <w:shd w:val="clear" w:color="auto" w:fill="FFFFFF"/>
          <w:lang w:eastAsia="lt-LT"/>
        </w:rPr>
        <w:t>okiniui</w:t>
      </w:r>
      <w:r w:rsidRPr="00F519DA">
        <w:rPr>
          <w:rFonts w:eastAsia="Calibri"/>
          <w:shd w:val="clear" w:color="auto" w:fill="FFFFFF"/>
          <w:lang w:eastAsia="lt-LT"/>
        </w:rPr>
        <w:t>, įgijusiam</w:t>
      </w:r>
      <w:r w:rsidRPr="00CA7F44">
        <w:rPr>
          <w:rFonts w:eastAsia="Calibri"/>
          <w:shd w:val="clear" w:color="auto" w:fill="FFFFFF"/>
          <w:lang w:eastAsia="lt-LT"/>
        </w:rPr>
        <w:t xml:space="preserve"> pradinį ar pagrindinį išsilavinimą arba baigusiam pagrindinio ugdymo programos pirmąją dalį ir nepasiekusiam patenkinamo pasiekimų lygio</w:t>
      </w:r>
      <w:r w:rsidRPr="00CA7F44">
        <w:rPr>
          <w:rFonts w:eastAsia="Calibri"/>
          <w:u w:val="single"/>
          <w:shd w:val="clear" w:color="auto" w:fill="FFFFFF"/>
          <w:lang w:eastAsia="lt-LT"/>
        </w:rPr>
        <w:t xml:space="preserve"> </w:t>
      </w:r>
      <w:r w:rsidRPr="00CA7F44">
        <w:rPr>
          <w:rFonts w:eastAsia="Calibri"/>
          <w:shd w:val="clear" w:color="auto" w:fill="FFFFFF"/>
          <w:lang w:eastAsia="lt-LT"/>
        </w:rPr>
        <w:t>dalyvaujant  nacionaliniuose mokinių pasiekimų patikrinimuose ar pagrindinio ugdymo pasiekimų patikrinimuose</w:t>
      </w:r>
      <w:r w:rsidRPr="00CA7F44">
        <w:rPr>
          <w:rFonts w:eastAsia="Calibri"/>
          <w:lang w:eastAsia="lt-LT"/>
        </w:rPr>
        <w:t xml:space="preserve">, ir nepasiekusiam vertinto dalyko patenkinamo pasiekimų lygmens, </w:t>
      </w:r>
      <w:r w:rsidRPr="00CA7F44">
        <w:rPr>
          <w:rFonts w:eastAsia="Calibri"/>
          <w:shd w:val="clear" w:color="auto" w:fill="FFFFFF"/>
          <w:lang w:eastAsia="lt-LT"/>
        </w:rPr>
        <w:t>sudaromas individualių mokymosi pasiekimų gerinimo planas</w:t>
      </w:r>
      <w:r w:rsidRPr="00CA7F44">
        <w:rPr>
          <w:rFonts w:eastAsia="Calibri"/>
          <w:lang w:eastAsia="lt-LT"/>
        </w:rPr>
        <w:t xml:space="preserve"> ir skiriama reikalinga mokymosi pagalba</w:t>
      </w:r>
      <w:r w:rsidR="00FD4F77">
        <w:rPr>
          <w:rFonts w:eastAsia="Calibri"/>
        </w:rPr>
        <w:t>;</w:t>
      </w:r>
    </w:p>
    <w:p w:rsidR="00CA7F44" w:rsidRPr="00CA7F44" w:rsidRDefault="00CA7F44" w:rsidP="00DC482D">
      <w:pPr>
        <w:textAlignment w:val="baseline"/>
        <w:rPr>
          <w:rFonts w:eastAsia="Calibri"/>
        </w:rPr>
      </w:pPr>
      <w:r w:rsidRPr="00CA7F44">
        <w:rPr>
          <w:rFonts w:eastAsia="Calibri"/>
          <w:lang w:eastAsia="lt-LT"/>
        </w:rPr>
        <w:t>12.</w:t>
      </w:r>
      <w:r w:rsidRPr="00583793">
        <w:rPr>
          <w:rFonts w:eastAsia="Calibri"/>
          <w:lang w:eastAsia="lt-LT"/>
        </w:rPr>
        <w:t xml:space="preserve">3.2. </w:t>
      </w:r>
      <w:r w:rsidR="00BA6FAB">
        <w:rPr>
          <w:rFonts w:eastAsia="Calibri"/>
          <w:lang w:eastAsia="lt-LT"/>
        </w:rPr>
        <w:t>j</w:t>
      </w:r>
      <w:r w:rsidRPr="00583793">
        <w:rPr>
          <w:rFonts w:eastAsia="Calibri"/>
          <w:lang w:eastAsia="lt-LT"/>
        </w:rPr>
        <w:t>ei mokinys</w:t>
      </w:r>
      <w:r w:rsidRPr="00F519DA">
        <w:rPr>
          <w:rFonts w:eastAsia="Calibri"/>
          <w:lang w:eastAsia="lt-LT"/>
        </w:rPr>
        <w:t xml:space="preserve"> Pasiekimų patikrinimų metu</w:t>
      </w:r>
      <w:r w:rsidRPr="00CA7F44">
        <w:rPr>
          <w:rFonts w:eastAsia="Calibri"/>
          <w:lang w:eastAsia="lt-LT"/>
        </w:rPr>
        <w:t xml:space="preserve"> nepasiekė kelių vertintų dalykų patenkinamo pasiekimų lygio, reikalinga mokymosi pagalba skiriama kiekvienam dalykui atskirai</w:t>
      </w:r>
      <w:r w:rsidR="00FD4F77">
        <w:rPr>
          <w:rFonts w:eastAsia="Calibri"/>
          <w:lang w:eastAsia="lt-LT"/>
        </w:rPr>
        <w:t>;</w:t>
      </w:r>
      <w:r w:rsidRPr="00CA7F44">
        <w:rPr>
          <w:rFonts w:eastAsia="Calibri"/>
          <w:lang w:eastAsia="lt-LT"/>
        </w:rPr>
        <w:t> </w:t>
      </w:r>
    </w:p>
    <w:p w:rsidR="00CA7F44" w:rsidRPr="00CA7F44" w:rsidRDefault="00CA7F44" w:rsidP="00DC482D">
      <w:pPr>
        <w:textAlignment w:val="baseline"/>
        <w:rPr>
          <w:rFonts w:eastAsia="Calibri"/>
        </w:rPr>
      </w:pPr>
      <w:r w:rsidRPr="00CA7F44">
        <w:rPr>
          <w:rFonts w:eastAsia="Calibri"/>
          <w:lang w:eastAsia="lt-LT"/>
        </w:rPr>
        <w:t xml:space="preserve">12.3.3. Savivaldybės ir švietimo įstaigų bendru sutarimu reikiama mokymosi pagalba mokiniams, nepasiekusiems patenkinamo pasiekimų lygio Pasiekimų patikrinimuose, organizuos </w:t>
      </w:r>
      <w:r w:rsidRPr="00CA7F44">
        <w:rPr>
          <w:rFonts w:eastAsia="Calibri"/>
          <w:lang w:eastAsia="lt-LT"/>
        </w:rPr>
        <w:lastRenderedPageBreak/>
        <w:t>mokyklos, kuriose mokosi mokinys, vykdant papildomas, ne trumpesnės kaip vienos pamokos trukmės konsultacijas. Konsultacijas gali teikti mokęs mokytojas, kitas mokyklos mokytojas. Konsultacijos organizuojamos ne pamokų metu pagal iš anksto mokiniams žinomą tvarkaraštį</w:t>
      </w:r>
      <w:r w:rsidR="00FD4F77">
        <w:rPr>
          <w:rFonts w:eastAsia="Calibri"/>
          <w:lang w:eastAsia="lt-LT"/>
        </w:rPr>
        <w:t>;</w:t>
      </w:r>
      <w:r w:rsidRPr="00CA7F44">
        <w:rPr>
          <w:rFonts w:eastAsia="Calibri"/>
        </w:rPr>
        <w:t xml:space="preserve"> </w:t>
      </w:r>
    </w:p>
    <w:p w:rsidR="00583793" w:rsidRPr="00583793" w:rsidRDefault="00CA7F44" w:rsidP="00DC482D">
      <w:pPr>
        <w:rPr>
          <w:rFonts w:eastAsia="Calibri"/>
        </w:rPr>
      </w:pPr>
      <w:r w:rsidRPr="00CA7F44">
        <w:rPr>
          <w:rFonts w:eastAsia="Calibri"/>
        </w:rPr>
        <w:t>12.3</w:t>
      </w:r>
      <w:r w:rsidRPr="00583793">
        <w:rPr>
          <w:rFonts w:eastAsia="Calibri"/>
        </w:rPr>
        <w:t xml:space="preserve">.4. </w:t>
      </w:r>
      <w:r w:rsidR="00583793" w:rsidRPr="00DC482D">
        <w:rPr>
          <w:rFonts w:eastAsia="Calibri"/>
        </w:rPr>
        <w:t>p</w:t>
      </w:r>
      <w:r w:rsidRPr="00583793">
        <w:rPr>
          <w:rFonts w:eastAsia="Calibri"/>
        </w:rPr>
        <w:t>rieš p</w:t>
      </w:r>
      <w:r w:rsidRPr="00F519DA">
        <w:rPr>
          <w:rFonts w:eastAsia="Calibri"/>
        </w:rPr>
        <w:t xml:space="preserve">radėdamas teikti konsultacijas, mokytojas turi susipažinti su mokinių </w:t>
      </w:r>
      <w:r w:rsidRPr="00583793">
        <w:rPr>
          <w:rFonts w:eastAsia="Calibri"/>
        </w:rPr>
        <w:t>Pasiekimų patikrinimų rezultatais (ataskaita) ir, aptaręs mokymosi spragas su kiekvienu mokiniu, parengti kiekvieno mokinio individualių mokymosi pasiekimų gerinimo planą, kuriame numatytų bendrą konsultacijų skaičių, konsultacijų temas ir trukmę, įvardytų mokiniui būtinas atlikti užduotis, jų vertinimą</w:t>
      </w:r>
      <w:r w:rsidR="00FD4F77" w:rsidRPr="00583793">
        <w:rPr>
          <w:rFonts w:eastAsia="Calibri"/>
        </w:rPr>
        <w:t>;</w:t>
      </w:r>
      <w:r w:rsidRPr="00583793">
        <w:rPr>
          <w:rFonts w:eastAsia="Calibri"/>
        </w:rPr>
        <w:t xml:space="preserve"> </w:t>
      </w:r>
    </w:p>
    <w:p w:rsidR="00CA7F44" w:rsidRPr="00CA7F44" w:rsidRDefault="00CA7F44" w:rsidP="00DC482D">
      <w:pPr>
        <w:rPr>
          <w:rFonts w:eastAsia="Calibri"/>
        </w:rPr>
      </w:pPr>
      <w:r w:rsidRPr="00583793">
        <w:rPr>
          <w:rFonts w:eastAsia="Calibri"/>
        </w:rPr>
        <w:t xml:space="preserve">12.3.5. </w:t>
      </w:r>
      <w:r w:rsidR="00583793" w:rsidRPr="00DC482D">
        <w:rPr>
          <w:rFonts w:eastAsia="Calibri"/>
        </w:rPr>
        <w:t>k</w:t>
      </w:r>
      <w:r w:rsidRPr="00583793">
        <w:rPr>
          <w:rFonts w:eastAsia="Calibri"/>
        </w:rPr>
        <w:t>iekvienam</w:t>
      </w:r>
      <w:r w:rsidRPr="00F519DA">
        <w:rPr>
          <w:rFonts w:eastAsia="Calibri"/>
        </w:rPr>
        <w:t xml:space="preserve"> mokiniui</w:t>
      </w:r>
      <w:r w:rsidRPr="00CA7F44">
        <w:rPr>
          <w:rFonts w:eastAsia="Calibri"/>
        </w:rPr>
        <w:t xml:space="preserve"> sudaroma galimybė gauti ne mažiau kaip 20 konsultacijų.</w:t>
      </w:r>
      <w:r w:rsidR="00583793">
        <w:rPr>
          <w:rFonts w:eastAsia="Calibri"/>
        </w:rPr>
        <w:t xml:space="preserve"> Konsultacijos </w:t>
      </w:r>
      <w:r w:rsidRPr="00F519DA">
        <w:rPr>
          <w:rFonts w:eastAsia="Calibri"/>
        </w:rPr>
        <w:t>g</w:t>
      </w:r>
      <w:r w:rsidRPr="00CA7F44">
        <w:rPr>
          <w:rFonts w:eastAsia="Calibri"/>
        </w:rPr>
        <w:t>ali būti vykdomos intensyviai, t. y. išdėstant jas per kelis mėnesius arba išdėstant jas tam tikru periodiškumu per visas ugdymo dienas. Konsultacijos teikiamos ne didesnėse kaip 5 mokinių grupėse. Jei mokinys nedalyvauja paskirtose konsultacijose, apie tai mokykla informuoja tėvus (globėjus, rūpintojus). Mokinio praleistos konsultacijos nėra kompensuojamos.</w:t>
      </w:r>
    </w:p>
    <w:p w:rsidR="00CA7F44" w:rsidRPr="00D8348D" w:rsidRDefault="00CA7F44" w:rsidP="00B76C6E">
      <w:pPr>
        <w:rPr>
          <w:bCs/>
          <w:lang w:eastAsia="lt-LT"/>
        </w:rPr>
      </w:pPr>
      <w:r w:rsidRPr="00583793">
        <w:rPr>
          <w:bCs/>
          <w:lang w:eastAsia="lt-LT"/>
        </w:rPr>
        <w:t>12.4. Mokymosi pasiekimų patikrinimams organizuoti ir vykdyti.</w:t>
      </w:r>
    </w:p>
    <w:p w:rsidR="00CA7F44" w:rsidRPr="00CA7F44" w:rsidRDefault="00CA7F44">
      <w:pPr>
        <w:rPr>
          <w:bCs/>
          <w:lang w:eastAsia="lt-LT"/>
        </w:rPr>
      </w:pPr>
      <w:r w:rsidRPr="00CA7F44">
        <w:rPr>
          <w:bCs/>
          <w:lang w:eastAsia="lt-LT"/>
        </w:rPr>
        <w:t xml:space="preserve">12.5. Formalųjį švietimą papildančio ugdymo programoms (FŠPU)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d. </w:t>
      </w:r>
    </w:p>
    <w:p w:rsidR="00CA7F44" w:rsidRPr="00CA7F44" w:rsidRDefault="00CA7F44" w:rsidP="00DC482D">
      <w:pPr>
        <w:tabs>
          <w:tab w:val="left" w:pos="9923"/>
        </w:tabs>
        <w:rPr>
          <w:lang w:eastAsia="lt-LT"/>
        </w:rPr>
      </w:pPr>
      <w:r w:rsidRPr="00CA7F44">
        <w:rPr>
          <w:bCs/>
          <w:lang w:eastAsia="lt-LT"/>
        </w:rPr>
        <w:t>12.6. S</w:t>
      </w:r>
      <w:r w:rsidRPr="00CA7F44">
        <w:rPr>
          <w:lang w:eastAsia="lt-LT"/>
        </w:rPr>
        <w:t>kaitmeninio ugdymo plėtrai: švietimo, mokslo ir sporto ministro nustatytus reikalavimus atitinkantiems skaitmeniniams mokymo (-si) ištekliams, priemonėms bei informacinių ir komunikacinių technologijų įrangai įsigyti, taip pat mokytojų skaitmeninio raštingumo kompetencijai tobulinti pagal skaitmeninio raštingumo programas, atitinkančias švietimo, mokslo ir sporto ministro nustatytus reikalavimus. Informacinių ir komunikacinių technologijų įrangai įsigyti skiriama ne daugiau kaip 70 procentų lėšų.</w:t>
      </w:r>
    </w:p>
    <w:p w:rsidR="00CA7F44" w:rsidRPr="00CA7F44" w:rsidRDefault="00CA7F44" w:rsidP="00DC482D">
      <w:pPr>
        <w:tabs>
          <w:tab w:val="left" w:pos="9923"/>
        </w:tabs>
        <w:rPr>
          <w:bCs/>
          <w:lang w:eastAsia="lt-LT"/>
        </w:rPr>
      </w:pPr>
      <w:r w:rsidRPr="00CA7F44">
        <w:rPr>
          <w:bCs/>
          <w:lang w:eastAsia="lt-LT"/>
        </w:rPr>
        <w:t>12.7. Mokyklų bibliotekų darbuotojų darbuotojams išlaikyti.</w:t>
      </w:r>
    </w:p>
    <w:p w:rsidR="00CA7F44" w:rsidRPr="00CA7F44" w:rsidRDefault="00CA7F44" w:rsidP="00DC482D">
      <w:pPr>
        <w:tabs>
          <w:tab w:val="left" w:pos="9923"/>
        </w:tabs>
        <w:rPr>
          <w:bCs/>
          <w:lang w:eastAsia="lt-LT"/>
        </w:rPr>
      </w:pPr>
      <w:r w:rsidRPr="00CA7F44">
        <w:rPr>
          <w:bCs/>
          <w:lang w:eastAsia="lt-LT"/>
        </w:rPr>
        <w:t xml:space="preserve">12.8. Lėšos, nurodytos </w:t>
      </w:r>
      <w:r w:rsidRPr="00583793">
        <w:rPr>
          <w:bCs/>
          <w:lang w:eastAsia="lt-LT"/>
        </w:rPr>
        <w:t>Aprašo 12.1</w:t>
      </w:r>
      <w:r w:rsidRPr="00F519DA">
        <w:rPr>
          <w:bCs/>
          <w:lang w:eastAsia="lt-LT"/>
        </w:rPr>
        <w:t>, 12.2</w:t>
      </w:r>
      <w:r w:rsidRPr="00583793">
        <w:rPr>
          <w:bCs/>
          <w:lang w:eastAsia="lt-LT"/>
        </w:rPr>
        <w:t xml:space="preserve"> ir 12.7 p</w:t>
      </w:r>
      <w:r w:rsidR="00FD4F77" w:rsidRPr="00583793">
        <w:rPr>
          <w:bCs/>
          <w:lang w:eastAsia="lt-LT"/>
        </w:rPr>
        <w:t>apunkčiuose</w:t>
      </w:r>
      <w:r w:rsidRPr="00CA7F44">
        <w:rPr>
          <w:bCs/>
          <w:lang w:eastAsia="lt-LT"/>
        </w:rPr>
        <w:t>, metų pradžioje (gali būti koreguojamos keičiantis teisės aktams ir metų eigoje) įstaigoms paskirstomos remiantis Savivaldybės tarybos sprendimais, kuriuose reglamentuojama:</w:t>
      </w:r>
    </w:p>
    <w:p w:rsidR="00CA7F44" w:rsidRPr="00CA7F44" w:rsidRDefault="00CA7F44" w:rsidP="00DC482D">
      <w:pPr>
        <w:tabs>
          <w:tab w:val="left" w:pos="9923"/>
        </w:tabs>
        <w:rPr>
          <w:bCs/>
          <w:lang w:eastAsia="lt-LT"/>
        </w:rPr>
      </w:pPr>
      <w:r w:rsidRPr="00CA7F44">
        <w:rPr>
          <w:bCs/>
          <w:lang w:eastAsia="lt-LT"/>
        </w:rPr>
        <w:t>12.8.1. pedagoginių ir nepedagoginių darbuotojų, finansuojamų iš mokymo lėšų, etatų normatyvai;</w:t>
      </w:r>
    </w:p>
    <w:p w:rsidR="00CA7F44" w:rsidRPr="00CA7F44" w:rsidRDefault="00CA7F44" w:rsidP="00DC482D">
      <w:pPr>
        <w:tabs>
          <w:tab w:val="left" w:pos="9923"/>
        </w:tabs>
        <w:rPr>
          <w:bCs/>
          <w:lang w:eastAsia="lt-LT"/>
        </w:rPr>
      </w:pPr>
      <w:r w:rsidRPr="00CA7F44">
        <w:rPr>
          <w:bCs/>
          <w:lang w:eastAsia="lt-LT"/>
        </w:rPr>
        <w:t>12.8.2. kiekvienų mokslo metų didžiausias leistinas pedagoginių ir nepedagoginių darbuotojų skaičius, finansuojamas iš mokymo lėšų;</w:t>
      </w:r>
    </w:p>
    <w:p w:rsidR="00CA7F44" w:rsidRPr="00CA7F44" w:rsidRDefault="00CA7F44" w:rsidP="00DC482D">
      <w:pPr>
        <w:tabs>
          <w:tab w:val="left" w:pos="9923"/>
        </w:tabs>
        <w:rPr>
          <w:strike/>
          <w:lang w:eastAsia="lt-LT"/>
        </w:rPr>
      </w:pPr>
      <w:r w:rsidRPr="00CA7F44">
        <w:rPr>
          <w:bCs/>
          <w:lang w:eastAsia="lt-LT"/>
        </w:rPr>
        <w:t>12.8.3. biudžetinių įstaigų vadovų darbo apmokėjimo sistema.</w:t>
      </w:r>
      <w:r w:rsidR="00620CFA">
        <w:rPr>
          <w:bCs/>
          <w:lang w:eastAsia="lt-LT"/>
        </w:rPr>
        <w:t>“</w:t>
      </w:r>
    </w:p>
    <w:p w:rsidR="00CA7F44" w:rsidRPr="00CA7F44" w:rsidRDefault="00CA7F44" w:rsidP="00B76C6E">
      <w:pPr>
        <w:rPr>
          <w:bCs/>
          <w:lang w:eastAsia="lt-LT"/>
        </w:rPr>
      </w:pPr>
      <w:r w:rsidRPr="00CA7F44">
        <w:rPr>
          <w:bCs/>
          <w:lang w:eastAsia="lt-LT"/>
        </w:rPr>
        <w:t xml:space="preserve">„17. </w:t>
      </w:r>
      <w:r w:rsidRPr="00CA7F44">
        <w:rPr>
          <w:lang w:eastAsia="lt-LT"/>
        </w:rPr>
        <w:t>Aprašo 12.2, 12.3, 12.5</w:t>
      </w:r>
      <w:r w:rsidR="00620CFA">
        <w:rPr>
          <w:lang w:eastAsia="lt-LT"/>
        </w:rPr>
        <w:t xml:space="preserve">, </w:t>
      </w:r>
      <w:r w:rsidRPr="00CA7F44">
        <w:rPr>
          <w:lang w:eastAsia="lt-LT"/>
        </w:rPr>
        <w:t>12.</w:t>
      </w:r>
      <w:r w:rsidRPr="00FD4F77">
        <w:rPr>
          <w:lang w:eastAsia="lt-LT"/>
        </w:rPr>
        <w:t xml:space="preserve">6 ir 12.7 </w:t>
      </w:r>
      <w:r w:rsidR="00D73C4C" w:rsidRPr="00DC482D">
        <w:rPr>
          <w:lang w:eastAsia="lt-LT"/>
        </w:rPr>
        <w:t xml:space="preserve">papunkčiuose </w:t>
      </w:r>
      <w:r w:rsidRPr="00FD4F77">
        <w:rPr>
          <w:lang w:eastAsia="lt-LT"/>
        </w:rPr>
        <w:t>nurodytų ugdymo reikmių</w:t>
      </w:r>
      <w:r w:rsidRPr="00CA7F44">
        <w:rPr>
          <w:lang w:eastAsia="lt-LT"/>
        </w:rPr>
        <w:t xml:space="preserve"> tenkinti Plungės rajono savivaldybės taryba įstaigoms skiria 100 procentų lėšų, </w:t>
      </w:r>
      <w:r w:rsidRPr="00CA7F44">
        <w:rPr>
          <w:bCs/>
          <w:lang w:eastAsia="lt-LT"/>
        </w:rPr>
        <w:t>apskaičiuotų laikantis Metodikos II skyriaus nuostatų, o patenkinus tikros ugdymo reikmės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 Aprašo 12.1 ir 12.4 papunkčiuose nurodytoms ugdymo reikmėms tenkinti mokymo lėšų skiriama pagal poreikį, atsižvelgiant į Metodikos 1 priede nurodytus atitinkamų ugdymo reikmių koeficientus ir faktinį mokinių skaičių.“</w:t>
      </w:r>
    </w:p>
    <w:p w:rsidR="00CA7F44" w:rsidRDefault="00CA7F44">
      <w:pPr>
        <w:rPr>
          <w:bCs/>
          <w:lang w:eastAsia="lt-LT"/>
        </w:rPr>
      </w:pPr>
    </w:p>
    <w:p w:rsidR="00CA7F44" w:rsidRPr="00FF58F0" w:rsidRDefault="00CA7F44" w:rsidP="00CA7F44">
      <w:pPr>
        <w:rPr>
          <w:bCs/>
          <w:lang w:eastAsia="lt-LT"/>
        </w:rPr>
      </w:pPr>
    </w:p>
    <w:p w:rsidR="00CA7F44" w:rsidRDefault="00CA7F44" w:rsidP="00CA7F44">
      <w:pPr>
        <w:tabs>
          <w:tab w:val="left" w:pos="7938"/>
        </w:tabs>
        <w:ind w:firstLine="0"/>
      </w:pPr>
      <w:r w:rsidRPr="00FC09DB">
        <w:t>Savivaldybės meras</w:t>
      </w:r>
      <w:r>
        <w:t xml:space="preserve"> </w:t>
      </w:r>
      <w:r>
        <w:tab/>
      </w:r>
    </w:p>
    <w:p w:rsidR="00FF597B" w:rsidRDefault="00FF597B" w:rsidP="005556F7">
      <w:pPr>
        <w:tabs>
          <w:tab w:val="left" w:pos="7938"/>
        </w:tabs>
        <w:ind w:firstLine="0"/>
      </w:pPr>
    </w:p>
    <w:p w:rsidR="00620CFA" w:rsidRDefault="00620CFA" w:rsidP="00012F50">
      <w:pPr>
        <w:ind w:firstLine="0"/>
      </w:pPr>
    </w:p>
    <w:p w:rsidR="00620CFA" w:rsidRDefault="00620CFA" w:rsidP="00012F50">
      <w:pPr>
        <w:ind w:firstLine="0"/>
      </w:pPr>
    </w:p>
    <w:p w:rsidR="00836244" w:rsidRDefault="00836244" w:rsidP="00012F50">
      <w:pPr>
        <w:ind w:firstLine="0"/>
      </w:pPr>
    </w:p>
    <w:p w:rsidR="00620CFA" w:rsidRDefault="00620CFA" w:rsidP="00012F50">
      <w:pPr>
        <w:ind w:firstLine="0"/>
      </w:pPr>
    </w:p>
    <w:p w:rsidR="00012F50" w:rsidRPr="00012F50" w:rsidRDefault="00012F50" w:rsidP="00012F50">
      <w:pPr>
        <w:ind w:firstLine="0"/>
      </w:pPr>
      <w:r w:rsidRPr="00012F50">
        <w:lastRenderedPageBreak/>
        <w:t>SUDERINTA:</w:t>
      </w:r>
    </w:p>
    <w:p w:rsidR="00012F50" w:rsidRPr="00012F50" w:rsidRDefault="00012F50" w:rsidP="00012F50">
      <w:pPr>
        <w:ind w:firstLine="0"/>
      </w:pPr>
      <w:r w:rsidRPr="00012F50">
        <w:t>Savivaldybės meras Audrius Klišonis</w:t>
      </w:r>
    </w:p>
    <w:p w:rsidR="00012F50" w:rsidRPr="00012F50" w:rsidRDefault="00012F50" w:rsidP="00012F50">
      <w:pPr>
        <w:ind w:firstLine="0"/>
      </w:pPr>
      <w:r w:rsidRPr="00012F50">
        <w:t>Administracijos direktorius Dalius Pečiulis</w:t>
      </w:r>
    </w:p>
    <w:p w:rsidR="00620CFA" w:rsidRPr="00012F50" w:rsidRDefault="00620CFA" w:rsidP="00620CFA">
      <w:pPr>
        <w:ind w:firstLine="0"/>
      </w:pPr>
      <w:r w:rsidRPr="00012F50">
        <w:t xml:space="preserve">Savivaldybės vicemeras Žydrūnas </w:t>
      </w:r>
      <w:proofErr w:type="spellStart"/>
      <w:r w:rsidRPr="00012F50">
        <w:t>Purauskis</w:t>
      </w:r>
      <w:proofErr w:type="spellEnd"/>
    </w:p>
    <w:p w:rsidR="00012F50" w:rsidRPr="00012F50" w:rsidRDefault="00012F50" w:rsidP="00012F50">
      <w:pPr>
        <w:ind w:firstLine="0"/>
      </w:pPr>
      <w:r w:rsidRPr="00012F50">
        <w:t xml:space="preserve">Savivaldybės tarybos posėdžių sekretorė Irmantė </w:t>
      </w:r>
      <w:proofErr w:type="spellStart"/>
      <w:r w:rsidRPr="00012F50">
        <w:t>Kurmienė</w:t>
      </w:r>
      <w:proofErr w:type="spellEnd"/>
    </w:p>
    <w:p w:rsidR="00012F50" w:rsidRPr="00012F50" w:rsidRDefault="00012F50" w:rsidP="00012F50">
      <w:pPr>
        <w:ind w:firstLine="0"/>
      </w:pPr>
      <w:r w:rsidRPr="00012F50">
        <w:rPr>
          <w:szCs w:val="20"/>
          <w:shd w:val="clear" w:color="auto" w:fill="FFFFFF"/>
        </w:rPr>
        <w:t xml:space="preserve">Švietimo ir sporto skyriaus </w:t>
      </w:r>
      <w:r>
        <w:rPr>
          <w:szCs w:val="20"/>
          <w:shd w:val="clear" w:color="auto" w:fill="FFFFFF"/>
        </w:rPr>
        <w:t>vedėjas Gintautas Rimeikis</w:t>
      </w:r>
    </w:p>
    <w:p w:rsidR="00012F50" w:rsidRPr="00012F50" w:rsidRDefault="00012F50" w:rsidP="00012F50">
      <w:pPr>
        <w:ind w:firstLine="0"/>
      </w:pPr>
      <w:r w:rsidRPr="00012F50">
        <w:rPr>
          <w:szCs w:val="20"/>
          <w:shd w:val="clear" w:color="auto" w:fill="FFFFFF"/>
        </w:rPr>
        <w:t>Juridinio ir personalo administravimo skyriaus vedėjas Vytautas Tumas</w:t>
      </w:r>
    </w:p>
    <w:p w:rsidR="00620CFA" w:rsidRPr="00012F50" w:rsidRDefault="00620CFA" w:rsidP="00620CFA">
      <w:pPr>
        <w:ind w:firstLine="0"/>
      </w:pPr>
      <w:r w:rsidRPr="00012F50">
        <w:t xml:space="preserve">Finansų ir biudžeto skyriaus </w:t>
      </w:r>
      <w:r>
        <w:t>vedėja Daiva Mažeikienė</w:t>
      </w:r>
    </w:p>
    <w:p w:rsidR="00012F50" w:rsidRPr="00012F50" w:rsidRDefault="00012F50" w:rsidP="00012F50">
      <w:pPr>
        <w:ind w:firstLine="0"/>
      </w:pPr>
      <w:r w:rsidRPr="00012F50">
        <w:t xml:space="preserve">Protokolo skyriaus kalbos tvarkytoja Simona </w:t>
      </w:r>
      <w:proofErr w:type="spellStart"/>
      <w:r w:rsidRPr="00012F50">
        <w:t>Grigalauskaitė</w:t>
      </w:r>
      <w:proofErr w:type="spellEnd"/>
    </w:p>
    <w:p w:rsidR="00012F50" w:rsidRPr="00012F50" w:rsidRDefault="00012F50" w:rsidP="00012F50">
      <w:pPr>
        <w:ind w:firstLine="0"/>
      </w:pPr>
    </w:p>
    <w:p w:rsidR="00012F50" w:rsidRPr="00012F50" w:rsidRDefault="00012F50" w:rsidP="00012F50">
      <w:pPr>
        <w:widowControl w:val="0"/>
        <w:tabs>
          <w:tab w:val="left" w:pos="7950"/>
        </w:tabs>
        <w:ind w:firstLine="0"/>
      </w:pPr>
      <w:r w:rsidRPr="00012F50">
        <w:t>Projektą rengė Švietimo ir sporto skyriaus vyr. specialistė Birutė Brogienė</w:t>
      </w:r>
      <w:r w:rsidRPr="00012F50">
        <w:tab/>
      </w:r>
    </w:p>
    <w:p w:rsidR="00012F50" w:rsidRPr="00012F50" w:rsidRDefault="00012F50" w:rsidP="00012F50">
      <w:pPr>
        <w:widowControl w:val="0"/>
        <w:tabs>
          <w:tab w:val="left" w:pos="7950"/>
        </w:tabs>
        <w:ind w:firstLine="0"/>
        <w:rPr>
          <w:rFonts w:eastAsia="Lucida Sans Unicode"/>
          <w:b/>
          <w:kern w:val="2"/>
          <w:lang w:val="en-US"/>
        </w:rPr>
      </w:pPr>
    </w:p>
    <w:p w:rsidR="00012F50" w:rsidRPr="00FF597B" w:rsidRDefault="00012F50" w:rsidP="00FF597B">
      <w:pPr>
        <w:ind w:firstLine="0"/>
        <w:jc w:val="center"/>
        <w:rPr>
          <w:rFonts w:eastAsia="Lucida Sans Unicode" w:cs="Tahoma"/>
          <w:b/>
          <w:bCs/>
        </w:rPr>
      </w:pPr>
      <w:r w:rsidRPr="00012F50">
        <w:rPr>
          <w:rFonts w:eastAsia="Lucida Sans Unicode" w:cs="Tahoma"/>
          <w:b/>
          <w:bCs/>
        </w:rPr>
        <w:br w:type="page"/>
      </w:r>
      <w:r w:rsidRPr="00012F50">
        <w:rPr>
          <w:rFonts w:eastAsia="Lucida Sans Unicode"/>
          <w:b/>
          <w:kern w:val="2"/>
        </w:rPr>
        <w:lastRenderedPageBreak/>
        <w:t>ŠVIETIMO</w:t>
      </w:r>
      <w:bookmarkStart w:id="0" w:name="_GoBack"/>
      <w:bookmarkEnd w:id="0"/>
      <w:r w:rsidRPr="00012F50">
        <w:rPr>
          <w:rFonts w:eastAsia="Lucida Sans Unicode"/>
          <w:b/>
          <w:kern w:val="2"/>
        </w:rPr>
        <w:t xml:space="preserve"> IR SPORTO SKYRIUS</w:t>
      </w:r>
    </w:p>
    <w:p w:rsidR="00012F50" w:rsidRPr="00012F50" w:rsidRDefault="00012F50" w:rsidP="00012F50">
      <w:pPr>
        <w:widowControl w:val="0"/>
        <w:ind w:firstLine="0"/>
        <w:jc w:val="center"/>
        <w:rPr>
          <w:rFonts w:eastAsia="Lucida Sans Unicode"/>
          <w:b/>
          <w:kern w:val="2"/>
        </w:rPr>
      </w:pPr>
    </w:p>
    <w:p w:rsidR="00012F50" w:rsidRPr="00012F50" w:rsidRDefault="00012F50" w:rsidP="00012F50">
      <w:pPr>
        <w:widowControl w:val="0"/>
        <w:ind w:firstLine="0"/>
        <w:jc w:val="center"/>
        <w:rPr>
          <w:rFonts w:eastAsia="Lucida Sans Unicode"/>
          <w:b/>
          <w:kern w:val="2"/>
        </w:rPr>
      </w:pPr>
      <w:r w:rsidRPr="00012F50">
        <w:rPr>
          <w:rFonts w:eastAsia="Lucida Sans Unicode"/>
          <w:b/>
          <w:kern w:val="2"/>
        </w:rPr>
        <w:t>AIŠKINAMASIS RAŠTAS</w:t>
      </w:r>
    </w:p>
    <w:p w:rsidR="00012F50" w:rsidRPr="00012F50" w:rsidRDefault="00012F50" w:rsidP="00012F50">
      <w:pPr>
        <w:widowControl w:val="0"/>
        <w:ind w:firstLine="0"/>
        <w:jc w:val="center"/>
        <w:rPr>
          <w:rFonts w:eastAsia="Lucida Sans Unicode"/>
          <w:b/>
          <w:kern w:val="2"/>
        </w:rPr>
      </w:pPr>
      <w:r w:rsidRPr="00012F50">
        <w:rPr>
          <w:rFonts w:eastAsia="Lucida Sans Unicode"/>
          <w:b/>
          <w:kern w:val="2"/>
        </w:rPr>
        <w:t>PRIE SAVIVALDYBĖS TARYBOS SPRENDIMO PROJEKTO</w:t>
      </w:r>
    </w:p>
    <w:p w:rsidR="00012F50" w:rsidRPr="00DC482D" w:rsidRDefault="00012F50" w:rsidP="005337E6">
      <w:pPr>
        <w:ind w:firstLine="0"/>
        <w:jc w:val="center"/>
        <w:rPr>
          <w:b/>
          <w:bCs/>
        </w:rPr>
      </w:pPr>
      <w:r w:rsidRPr="00B76C6E">
        <w:rPr>
          <w:b/>
          <w:caps/>
        </w:rPr>
        <w:t>„</w:t>
      </w:r>
      <w:r w:rsidR="005337E6" w:rsidRPr="00DC482D">
        <w:rPr>
          <w:rStyle w:val="Komentaronuoroda"/>
          <w:b/>
          <w:bCs/>
          <w:sz w:val="24"/>
          <w:szCs w:val="24"/>
        </w:rPr>
        <w:t xml:space="preserve">DĖL PLUNGĖS RAJONO SAVIVALDYBĖS TARYBOS 2022 M. VASARIO 10 D. SPRENDIMO NR. T1-8 „DĖL SPECIALIOSIOS TIKSLINĖS DOTACIJOS MOKYMO LĖŠŲ DALIES, TENKANČIOS SAVIVALDYBEI, APSKAIČIAVIMO, PASKIRSTYMO IR PANAUDOJIMO TVARKOS APRAŠO PATVIRTINIMO“ </w:t>
      </w:r>
      <w:r w:rsidR="005337E6" w:rsidRPr="00DC482D">
        <w:rPr>
          <w:b/>
          <w:caps/>
        </w:rPr>
        <w:t>ir jį keitusio sprendimo pakeitimo</w:t>
      </w:r>
      <w:r w:rsidRPr="00B76C6E">
        <w:rPr>
          <w:b/>
          <w:caps/>
        </w:rPr>
        <w:t xml:space="preserve">“ </w:t>
      </w:r>
    </w:p>
    <w:p w:rsidR="00012F50" w:rsidRPr="00012F50" w:rsidRDefault="00012F50" w:rsidP="00012F50">
      <w:pPr>
        <w:widowControl w:val="0"/>
        <w:ind w:firstLine="0"/>
        <w:rPr>
          <w:rFonts w:eastAsia="Lucida Sans Unicode" w:cs="Tahoma"/>
          <w:kern w:val="2"/>
        </w:rPr>
      </w:pPr>
      <w:r w:rsidRPr="00012F50" w:rsidDel="004E51E4">
        <w:rPr>
          <w:b/>
          <w:caps/>
        </w:rPr>
        <w:t xml:space="preserve"> </w:t>
      </w:r>
    </w:p>
    <w:p w:rsidR="00012F50" w:rsidRPr="00012F50" w:rsidRDefault="005337E6" w:rsidP="00012F50">
      <w:pPr>
        <w:widowControl w:val="0"/>
        <w:ind w:firstLine="0"/>
        <w:jc w:val="center"/>
        <w:rPr>
          <w:rFonts w:eastAsia="Lucida Sans Unicode" w:cs="Tahoma"/>
          <w:kern w:val="2"/>
        </w:rPr>
      </w:pPr>
      <w:r>
        <w:rPr>
          <w:rFonts w:eastAsia="Lucida Sans Unicode" w:cs="Tahoma"/>
          <w:kern w:val="2"/>
        </w:rPr>
        <w:t xml:space="preserve">2023 m. rugsėjo </w:t>
      </w:r>
      <w:r w:rsidR="00620CFA">
        <w:rPr>
          <w:rFonts w:eastAsia="Lucida Sans Unicode" w:cs="Tahoma"/>
          <w:kern w:val="2"/>
        </w:rPr>
        <w:t>8</w:t>
      </w:r>
      <w:r>
        <w:rPr>
          <w:rFonts w:eastAsia="Lucida Sans Unicode" w:cs="Tahoma"/>
          <w:kern w:val="2"/>
        </w:rPr>
        <w:t xml:space="preserve"> </w:t>
      </w:r>
      <w:r w:rsidR="00012F50" w:rsidRPr="00012F50">
        <w:rPr>
          <w:rFonts w:eastAsia="Lucida Sans Unicode" w:cs="Tahoma"/>
          <w:kern w:val="2"/>
        </w:rPr>
        <w:t>d.</w:t>
      </w:r>
    </w:p>
    <w:p w:rsidR="00012F50" w:rsidRPr="00012F50" w:rsidRDefault="00012F50" w:rsidP="00012F50">
      <w:pPr>
        <w:widowControl w:val="0"/>
        <w:ind w:firstLine="0"/>
        <w:jc w:val="center"/>
        <w:rPr>
          <w:rFonts w:eastAsia="Lucida Sans Unicode" w:cs="Tahoma"/>
          <w:kern w:val="2"/>
        </w:rPr>
      </w:pPr>
      <w:r w:rsidRPr="00012F50">
        <w:rPr>
          <w:rFonts w:eastAsia="Lucida Sans Unicode" w:cs="Tahoma"/>
          <w:kern w:val="2"/>
        </w:rPr>
        <w:t>Plungė</w:t>
      </w:r>
    </w:p>
    <w:p w:rsidR="00012F50" w:rsidRPr="00012F50" w:rsidRDefault="00012F50" w:rsidP="00012F50">
      <w:pPr>
        <w:ind w:firstLine="0"/>
        <w:jc w:val="left"/>
        <w:rPr>
          <w:lang w:eastAsia="lt-LT"/>
        </w:rPr>
      </w:pPr>
    </w:p>
    <w:p w:rsidR="00012F50" w:rsidRPr="00FF597B" w:rsidRDefault="00012F50" w:rsidP="00DC482D">
      <w:pPr>
        <w:pStyle w:val="Sraopastraipa"/>
        <w:numPr>
          <w:ilvl w:val="0"/>
          <w:numId w:val="2"/>
        </w:numPr>
        <w:ind w:left="0" w:firstLine="720"/>
        <w:rPr>
          <w:b/>
          <w:lang w:eastAsia="lt-LT"/>
        </w:rPr>
      </w:pPr>
      <w:r w:rsidRPr="00FF597B">
        <w:rPr>
          <w:b/>
          <w:lang w:eastAsia="lt-LT"/>
        </w:rPr>
        <w:t xml:space="preserve">Parengto teisės akto projekto tikslai, uždaviniai. </w:t>
      </w:r>
    </w:p>
    <w:p w:rsidR="00A1286C" w:rsidRPr="00157543" w:rsidRDefault="00FF597B" w:rsidP="00B76C6E">
      <w:pPr>
        <w:rPr>
          <w:bCs/>
          <w:lang w:eastAsia="lt-LT"/>
        </w:rPr>
      </w:pPr>
      <w:r>
        <w:t>Vadovaujantis L</w:t>
      </w:r>
      <w:r w:rsidR="00620CFA">
        <w:t xml:space="preserve">ietuvos </w:t>
      </w:r>
      <w:r>
        <w:t>R</w:t>
      </w:r>
      <w:r w:rsidR="00620CFA">
        <w:t>espublikos</w:t>
      </w:r>
      <w:r>
        <w:t xml:space="preserve"> Vyriausybės 2022 m. rugpjūčio 17 d. nutarimu Nr. 832</w:t>
      </w:r>
      <w:r w:rsidR="00F02F25">
        <w:t xml:space="preserve"> „</w:t>
      </w:r>
      <w:r>
        <w:t>Dė</w:t>
      </w:r>
      <w:r w:rsidR="00F02F25">
        <w:t>l</w:t>
      </w:r>
      <w:r>
        <w:t xml:space="preserve"> </w:t>
      </w:r>
      <w:r w:rsidR="00A1286C">
        <w:t>Lietuv</w:t>
      </w:r>
      <w:r w:rsidR="00F02F25">
        <w:t>os Respublikos Vyriausybės 2018 m. liepos 11 d. nutarimo Nr. 679 „Dėl Mokymo lė</w:t>
      </w:r>
      <w:r w:rsidR="00A1286C">
        <w:t>š</w:t>
      </w:r>
      <w:r w:rsidR="00F02F25">
        <w:t xml:space="preserve">ų apskaičiavimo, paskirstymo ir panaudojimo tvarkos aprašo </w:t>
      </w:r>
      <w:r w:rsidR="00F02F25" w:rsidRPr="00F519DA">
        <w:t>patvirtinimo“</w:t>
      </w:r>
      <w:r w:rsidR="00A1286C" w:rsidRPr="00F519DA">
        <w:t xml:space="preserve"> pakeit</w:t>
      </w:r>
      <w:r w:rsidR="00F02F25" w:rsidRPr="00583793">
        <w:t>imo</w:t>
      </w:r>
      <w:r w:rsidR="00583793" w:rsidRPr="00583793">
        <w:t>“</w:t>
      </w:r>
      <w:r w:rsidR="00157543" w:rsidRPr="00583793">
        <w:t xml:space="preserve"> nuo</w:t>
      </w:r>
      <w:r w:rsidR="00157543">
        <w:t xml:space="preserve"> 2023 m. rugsėjo 1</w:t>
      </w:r>
      <w:r w:rsidR="00620CFA">
        <w:t xml:space="preserve"> </w:t>
      </w:r>
      <w:r w:rsidR="00157543">
        <w:t>d.</w:t>
      </w:r>
      <w:r w:rsidR="00F02F25">
        <w:t xml:space="preserve"> </w:t>
      </w:r>
      <w:r w:rsidR="00D02C55">
        <w:t xml:space="preserve">yra skiriamos Mokymo </w:t>
      </w:r>
      <w:r w:rsidR="00D02C55" w:rsidRPr="00D02C55">
        <w:t xml:space="preserve">lėšos </w:t>
      </w:r>
      <w:r w:rsidR="00D02C55" w:rsidRPr="00D02C55">
        <w:rPr>
          <w:bCs/>
          <w:lang w:eastAsia="lt-LT"/>
        </w:rPr>
        <w:t xml:space="preserve">mokymosi pagalbai (mokinių, įgijusių pradinį ar </w:t>
      </w:r>
      <w:r w:rsidR="00D02C55" w:rsidRPr="00F519DA">
        <w:rPr>
          <w:bCs/>
          <w:lang w:eastAsia="lt-LT"/>
        </w:rPr>
        <w:t>pagrindinį išsilavinimą arba baigusių pagrindinio ugdymo programos pirmąją dalį ir nepasiekusių vertinto dalyko patenkinamo pasiekimų lygmens pagal nacionalinių mokinių pasiekimų patikrinimų rezultatus</w:t>
      </w:r>
      <w:r w:rsidR="00583793" w:rsidRPr="00DC482D">
        <w:rPr>
          <w:bCs/>
          <w:lang w:eastAsia="lt-LT"/>
        </w:rPr>
        <w:t>)</w:t>
      </w:r>
      <w:r w:rsidR="00D02C55" w:rsidRPr="00F519DA">
        <w:rPr>
          <w:bCs/>
          <w:lang w:eastAsia="lt-LT"/>
        </w:rPr>
        <w:t>, konsultacijų išlaidoms padengti: darbo užmokesčiui</w:t>
      </w:r>
      <w:r w:rsidR="00D02C55" w:rsidRPr="00D02C55">
        <w:rPr>
          <w:bCs/>
          <w:lang w:eastAsia="lt-LT"/>
        </w:rPr>
        <w:t xml:space="preserve"> mokėti, apmokėti už paslaugas</w:t>
      </w:r>
      <w:r w:rsidR="00157543">
        <w:rPr>
          <w:bCs/>
          <w:lang w:eastAsia="lt-LT"/>
        </w:rPr>
        <w:t>.</w:t>
      </w:r>
    </w:p>
    <w:p w:rsidR="00FF597B" w:rsidRDefault="00157543" w:rsidP="00DC482D">
      <w:r>
        <w:t>Konsultacijos skiriamos</w:t>
      </w:r>
      <w:r w:rsidR="00901EAF">
        <w:t xml:space="preserve"> </w:t>
      </w:r>
      <w:r w:rsidR="00FF597B">
        <w:t xml:space="preserve">Lietuvos Respublikos </w:t>
      </w:r>
      <w:r w:rsidR="00620CFA">
        <w:t>š</w:t>
      </w:r>
      <w:r w:rsidR="00FF597B">
        <w:t>vie</w:t>
      </w:r>
      <w:r>
        <w:t xml:space="preserve">timo, mokslo ir sporto ministro 2023 m. balandžio </w:t>
      </w:r>
      <w:r w:rsidR="00901EAF">
        <w:t xml:space="preserve">24 </w:t>
      </w:r>
      <w:r w:rsidR="00FF597B">
        <w:t>d.</w:t>
      </w:r>
      <w:r w:rsidR="00901EAF">
        <w:t xml:space="preserve"> </w:t>
      </w:r>
      <w:r w:rsidR="00FF597B" w:rsidRPr="00F519DA">
        <w:t>Nr. V-586 įsakym</w:t>
      </w:r>
      <w:r w:rsidR="00620CFA" w:rsidRPr="00DC482D">
        <w:t>u</w:t>
      </w:r>
      <w:r w:rsidR="00FF597B" w:rsidRPr="00F519DA">
        <w:t xml:space="preserve"> „Dėl 2023–2024 ir 2024–2025 mokslo metų pradinio, pagrindinio ir vidurinio ugdymo programų</w:t>
      </w:r>
      <w:r w:rsidR="00FF597B" w:rsidRPr="00583793">
        <w:t xml:space="preserve"> bendrųjų ugdymo</w:t>
      </w:r>
      <w:r w:rsidR="00FF597B">
        <w:t xml:space="preserve"> planų patvirtinimo“.</w:t>
      </w:r>
    </w:p>
    <w:p w:rsidR="00012F50" w:rsidRPr="00012F50" w:rsidRDefault="00012F50" w:rsidP="00B76C6E">
      <w:pPr>
        <w:rPr>
          <w:rFonts w:eastAsia="TimesNewRomanPSMT"/>
          <w:b/>
        </w:rPr>
      </w:pPr>
      <w:r w:rsidRPr="00012F50">
        <w:rPr>
          <w:b/>
          <w:szCs w:val="20"/>
        </w:rPr>
        <w:t>2.</w:t>
      </w:r>
      <w:r w:rsidRPr="00012F50">
        <w:rPr>
          <w:b/>
          <w:lang w:eastAsia="lt-LT"/>
        </w:rPr>
        <w:t xml:space="preserve"> </w:t>
      </w:r>
      <w:r w:rsidRPr="00012F50">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rsidR="00012F50" w:rsidRPr="00012F50" w:rsidRDefault="00012F50" w:rsidP="00B76C6E">
      <w:pPr>
        <w:autoSpaceDE w:val="0"/>
        <w:autoSpaceDN w:val="0"/>
        <w:adjustRightInd w:val="0"/>
        <w:rPr>
          <w:rFonts w:eastAsia="TimesNewRomanPSMT"/>
        </w:rPr>
      </w:pPr>
      <w:r w:rsidRPr="00012F50">
        <w:rPr>
          <w:rFonts w:eastAsia="TimesNewRomanPSMT"/>
        </w:rPr>
        <w:t xml:space="preserve">Šiuo metu </w:t>
      </w:r>
      <w:r w:rsidR="00E937E2">
        <w:rPr>
          <w:rFonts w:eastAsia="TimesNewRomanPSMT"/>
        </w:rPr>
        <w:t xml:space="preserve">Savivaldybės švietimo </w:t>
      </w:r>
      <w:r w:rsidR="00E937E2" w:rsidRPr="00F519DA">
        <w:rPr>
          <w:rFonts w:eastAsia="TimesNewRomanPSMT"/>
        </w:rPr>
        <w:t>įstaigose</w:t>
      </w:r>
      <w:r w:rsidR="00A942D8" w:rsidRPr="00F519DA">
        <w:rPr>
          <w:rFonts w:eastAsia="TimesNewRomanPSMT"/>
        </w:rPr>
        <w:t xml:space="preserve"> </w:t>
      </w:r>
      <w:r w:rsidR="00901EAF" w:rsidRPr="00583793">
        <w:rPr>
          <w:rFonts w:eastAsia="TimesNewRomanPSMT"/>
        </w:rPr>
        <w:t>tokios konsultacijos neteikiamos.</w:t>
      </w:r>
    </w:p>
    <w:p w:rsidR="00012F50" w:rsidRPr="00012F50" w:rsidRDefault="00012F50">
      <w:pPr>
        <w:rPr>
          <w:szCs w:val="20"/>
        </w:rPr>
      </w:pPr>
      <w:r w:rsidRPr="00012F50">
        <w:rPr>
          <w:b/>
          <w:lang w:eastAsia="lt-LT"/>
        </w:rPr>
        <w:t>3. Kodėl būtina priimti sprendimą, kokių pozityvių rezultatų laukiama.</w:t>
      </w:r>
      <w:r w:rsidRPr="00012F50">
        <w:rPr>
          <w:szCs w:val="20"/>
        </w:rPr>
        <w:t xml:space="preserve"> </w:t>
      </w:r>
    </w:p>
    <w:p w:rsidR="00012F50" w:rsidRPr="00901EAF" w:rsidRDefault="00012F50">
      <w:pPr>
        <w:rPr>
          <w:color w:val="000000"/>
          <w:lang w:val="lt" w:eastAsia="lt-LT"/>
        </w:rPr>
      </w:pPr>
      <w:r w:rsidRPr="00012F50">
        <w:rPr>
          <w:rFonts w:eastAsia="Lucida Sans Unicode"/>
          <w:kern w:val="2"/>
        </w:rPr>
        <w:t xml:space="preserve">Reikalinga </w:t>
      </w:r>
      <w:r w:rsidRPr="00F519DA">
        <w:rPr>
          <w:color w:val="000000"/>
        </w:rPr>
        <w:t xml:space="preserve">patvirtinti </w:t>
      </w:r>
      <w:r w:rsidR="00E937E2" w:rsidRPr="00F519DA">
        <w:rPr>
          <w:color w:val="000000"/>
        </w:rPr>
        <w:t xml:space="preserve">Specialiosios tikslinės dotacijos </w:t>
      </w:r>
      <w:r w:rsidR="00E937E2" w:rsidRPr="00DC482D">
        <w:rPr>
          <w:rStyle w:val="Komentaronuoroda"/>
          <w:bCs/>
          <w:sz w:val="24"/>
          <w:szCs w:val="24"/>
        </w:rPr>
        <w:t>m</w:t>
      </w:r>
      <w:r w:rsidR="00901EAF" w:rsidRPr="00F519DA">
        <w:rPr>
          <w:rStyle w:val="Komentaronuoroda"/>
          <w:bCs/>
          <w:sz w:val="24"/>
          <w:szCs w:val="24"/>
        </w:rPr>
        <w:t xml:space="preserve">okymo lėšų dalies, tenkančios </w:t>
      </w:r>
      <w:r w:rsidR="00620CFA" w:rsidRPr="00DC482D">
        <w:rPr>
          <w:rStyle w:val="Komentaronuoroda"/>
          <w:bCs/>
          <w:sz w:val="24"/>
          <w:szCs w:val="24"/>
        </w:rPr>
        <w:t>S</w:t>
      </w:r>
      <w:r w:rsidR="00901EAF" w:rsidRPr="00F519DA">
        <w:rPr>
          <w:rStyle w:val="Komentaronuoroda"/>
          <w:bCs/>
          <w:sz w:val="24"/>
          <w:szCs w:val="24"/>
        </w:rPr>
        <w:t>avivaldybei, apskaičiavimo, paskirstymo ir panaudojimo tvarkos apraše teisės aktų pakeitimus</w:t>
      </w:r>
      <w:r w:rsidR="00901EAF">
        <w:rPr>
          <w:rStyle w:val="Komentaronuoroda"/>
          <w:bCs/>
          <w:sz w:val="24"/>
          <w:szCs w:val="24"/>
        </w:rPr>
        <w:t>.</w:t>
      </w:r>
    </w:p>
    <w:p w:rsidR="00012F50" w:rsidRPr="00012F50" w:rsidRDefault="00012F50">
      <w:pPr>
        <w:widowControl w:val="0"/>
        <w:rPr>
          <w:rFonts w:eastAsia="Lucida Sans Unicode" w:cs="Tahoma"/>
          <w:b/>
          <w:bCs/>
        </w:rPr>
      </w:pPr>
      <w:r w:rsidRPr="00012F50">
        <w:rPr>
          <w:b/>
          <w:lang w:eastAsia="lt-LT"/>
        </w:rPr>
        <w:t xml:space="preserve">4. </w:t>
      </w:r>
      <w:r w:rsidRPr="00012F50">
        <w:rPr>
          <w:b/>
          <w:szCs w:val="20"/>
        </w:rPr>
        <w:t xml:space="preserve">Lėšų poreikis ir finansavimo šaltiniai. </w:t>
      </w:r>
    </w:p>
    <w:p w:rsidR="00012F50" w:rsidRPr="00012F50" w:rsidRDefault="00901EAF">
      <w:pPr>
        <w:widowControl w:val="0"/>
        <w:rPr>
          <w:rFonts w:eastAsia="Lucida Sans Unicode" w:cs="Tahoma"/>
          <w:b/>
          <w:bCs/>
        </w:rPr>
      </w:pPr>
      <w:r>
        <w:rPr>
          <w:rFonts w:eastAsia="Lucida Sans Unicode" w:cs="Tahoma"/>
          <w:bCs/>
        </w:rPr>
        <w:t>Nėra, lėšos bus skirtos kartu su Mokymo lėšų perskirstymu rugsėjo–spalio mėn.</w:t>
      </w:r>
    </w:p>
    <w:p w:rsidR="00012F50" w:rsidRPr="00012F50" w:rsidRDefault="00012F50">
      <w:pPr>
        <w:autoSpaceDE w:val="0"/>
        <w:autoSpaceDN w:val="0"/>
        <w:adjustRightInd w:val="0"/>
        <w:rPr>
          <w:rFonts w:eastAsia="TimesNewRomanPSMT"/>
          <w:b/>
        </w:rPr>
      </w:pPr>
      <w:r w:rsidRPr="00012F50">
        <w:rPr>
          <w:b/>
          <w:szCs w:val="20"/>
        </w:rPr>
        <w:t xml:space="preserve">5. Pateikti </w:t>
      </w:r>
      <w:r w:rsidRPr="00012F50">
        <w:rPr>
          <w:rFonts w:eastAsia="TimesNewRomanPSMT"/>
          <w:b/>
        </w:rPr>
        <w:t>kitus sprendimui priimti reikalingus pagrindimus, skaičiavimus ar paaiškinimus.</w:t>
      </w:r>
    </w:p>
    <w:p w:rsidR="00012F50" w:rsidRPr="00012F50" w:rsidRDefault="00012F50">
      <w:pPr>
        <w:autoSpaceDE w:val="0"/>
        <w:autoSpaceDN w:val="0"/>
        <w:adjustRightInd w:val="0"/>
        <w:rPr>
          <w:rFonts w:eastAsia="TimesNewRomanPSMT"/>
          <w:color w:val="7030A0"/>
        </w:rPr>
      </w:pPr>
      <w:r w:rsidRPr="00012F50">
        <w:rPr>
          <w:rFonts w:eastAsia="TimesNewRomanPSMT"/>
        </w:rPr>
        <w:t>Nėra.</w:t>
      </w:r>
    </w:p>
    <w:p w:rsidR="00012F50" w:rsidRPr="00012F50" w:rsidRDefault="00012F50">
      <w:pPr>
        <w:autoSpaceDE w:val="0"/>
        <w:autoSpaceDN w:val="0"/>
        <w:adjustRightInd w:val="0"/>
        <w:rPr>
          <w:rFonts w:eastAsia="TimesNewRomanPSMT"/>
          <w:b/>
        </w:rPr>
      </w:pPr>
      <w:r w:rsidRPr="00012F50">
        <w:rPr>
          <w:b/>
          <w:szCs w:val="20"/>
        </w:rPr>
        <w:t xml:space="preserve">6. Pateikti </w:t>
      </w:r>
      <w:r w:rsidRPr="00012F50">
        <w:rPr>
          <w:rFonts w:eastAsia="TimesNewRomanPSMT"/>
          <w:b/>
        </w:rPr>
        <w:t>sprendimo projekto lyginamąjį variantą, jeigu teikiamas sprendimo pakeitimo projektas.</w:t>
      </w:r>
    </w:p>
    <w:p w:rsidR="00620CFA" w:rsidRDefault="00620CFA">
      <w:pPr>
        <w:autoSpaceDE w:val="0"/>
        <w:autoSpaceDN w:val="0"/>
        <w:adjustRightInd w:val="0"/>
        <w:rPr>
          <w:szCs w:val="20"/>
        </w:rPr>
      </w:pPr>
      <w:r>
        <w:rPr>
          <w:szCs w:val="20"/>
        </w:rPr>
        <w:t>Projekto lyginamasis variantas pridedamas.</w:t>
      </w:r>
    </w:p>
    <w:p w:rsidR="00012F50" w:rsidRPr="00012F50" w:rsidRDefault="00012F50">
      <w:pPr>
        <w:autoSpaceDE w:val="0"/>
        <w:autoSpaceDN w:val="0"/>
        <w:adjustRightInd w:val="0"/>
        <w:rPr>
          <w:rFonts w:eastAsia="TimesNewRomanPSMT"/>
          <w:b/>
        </w:rPr>
      </w:pPr>
      <w:r w:rsidRPr="00012F50">
        <w:rPr>
          <w:rFonts w:eastAsia="TimesNewRomanPSMT"/>
          <w:b/>
        </w:rPr>
        <w:t xml:space="preserve">7. </w:t>
      </w:r>
      <w:r w:rsidRPr="00012F50">
        <w:rPr>
          <w:b/>
          <w:color w:val="000000"/>
        </w:rPr>
        <w:t>Sprendimo projekto antikorupcinis vertinimas.</w:t>
      </w:r>
    </w:p>
    <w:p w:rsidR="00A1286C" w:rsidRDefault="00A1286C">
      <w:pPr>
        <w:tabs>
          <w:tab w:val="left" w:pos="720"/>
        </w:tabs>
        <w:rPr>
          <w:b/>
          <w:szCs w:val="20"/>
        </w:rPr>
      </w:pPr>
      <w:r w:rsidRPr="00A1286C">
        <w:rPr>
          <w:rFonts w:eastAsia="Calibri"/>
        </w:rPr>
        <w:t>Vertinimas atliekamas vadovaujantis Lietuvos Respublikos korupcijos prevencijos įstatymo 8 straipsnio 1 dalies 19 punktu. Pažyma pridedama</w:t>
      </w:r>
      <w:r w:rsidRPr="00DC482D">
        <w:rPr>
          <w:szCs w:val="20"/>
        </w:rPr>
        <w:t>.</w:t>
      </w:r>
    </w:p>
    <w:p w:rsidR="00012F50" w:rsidRPr="00012F50" w:rsidRDefault="00012F50">
      <w:pPr>
        <w:tabs>
          <w:tab w:val="left" w:pos="720"/>
        </w:tabs>
        <w:rPr>
          <w:b/>
          <w:szCs w:val="20"/>
        </w:rPr>
      </w:pPr>
      <w:r w:rsidRPr="00012F50">
        <w:rPr>
          <w:b/>
          <w:szCs w:val="20"/>
        </w:rPr>
        <w:t>8. Nurodyti, kieno iniciatyva sprendimo projektas yra parengtas.</w:t>
      </w:r>
    </w:p>
    <w:p w:rsidR="00012F50" w:rsidRPr="00012F50" w:rsidRDefault="00012F50">
      <w:pPr>
        <w:rPr>
          <w:lang w:eastAsia="lt-LT"/>
        </w:rPr>
      </w:pPr>
      <w:r w:rsidRPr="00012F50">
        <w:rPr>
          <w:lang w:eastAsia="lt-LT"/>
        </w:rPr>
        <w:t>Švietimo ir sporto skyriaus iniciatyva.</w:t>
      </w:r>
    </w:p>
    <w:p w:rsidR="00012F50" w:rsidRPr="00012F50" w:rsidRDefault="00012F50">
      <w:pPr>
        <w:tabs>
          <w:tab w:val="left" w:pos="720"/>
        </w:tabs>
        <w:rPr>
          <w:b/>
          <w:szCs w:val="20"/>
        </w:rPr>
      </w:pPr>
      <w:r w:rsidRPr="00012F50">
        <w:rPr>
          <w:b/>
          <w:szCs w:val="20"/>
        </w:rPr>
        <w:t>9. Nurodyti, kuri sprendimo projekto ar pridedamos medžiagos dalis (remiantis teisės aktais) yra neskelbtina.</w:t>
      </w:r>
    </w:p>
    <w:p w:rsidR="00012F50" w:rsidRPr="00012F50" w:rsidRDefault="00012F50">
      <w:pPr>
        <w:tabs>
          <w:tab w:val="left" w:pos="720"/>
        </w:tabs>
        <w:rPr>
          <w:b/>
          <w:lang w:eastAsia="lt-LT"/>
        </w:rPr>
      </w:pPr>
      <w:r w:rsidRPr="00012F50">
        <w:rPr>
          <w:szCs w:val="20"/>
        </w:rPr>
        <w:t>Nėra.</w:t>
      </w:r>
      <w:r w:rsidRPr="00012F50">
        <w:rPr>
          <w:b/>
          <w:lang w:eastAsia="lt-LT"/>
        </w:rPr>
        <w:t xml:space="preserve"> </w:t>
      </w:r>
    </w:p>
    <w:p w:rsidR="00012F50" w:rsidRPr="00012F50" w:rsidRDefault="00012F50">
      <w:pPr>
        <w:tabs>
          <w:tab w:val="left" w:pos="720"/>
        </w:tabs>
        <w:rPr>
          <w:b/>
          <w:lang w:eastAsia="lt-LT"/>
        </w:rPr>
      </w:pPr>
      <w:r w:rsidRPr="00012F50">
        <w:rPr>
          <w:b/>
          <w:lang w:eastAsia="lt-LT"/>
        </w:rPr>
        <w:t xml:space="preserve">10. Kam (institucijoms, skyriams, organizacijoms ir t. t.) patvirtintas sprendimas turi būti išsiųstas. </w:t>
      </w:r>
    </w:p>
    <w:p w:rsidR="00012F50" w:rsidRPr="00012F50" w:rsidRDefault="00A1286C">
      <w:pPr>
        <w:tabs>
          <w:tab w:val="left" w:pos="720"/>
        </w:tabs>
        <w:rPr>
          <w:lang w:eastAsia="lt-LT"/>
        </w:rPr>
      </w:pPr>
      <w:r>
        <w:rPr>
          <w:lang w:eastAsia="lt-LT"/>
        </w:rPr>
        <w:t>Visoms Plungės rajono švietimo įstaigoms.</w:t>
      </w:r>
    </w:p>
    <w:p w:rsidR="00012F50" w:rsidRPr="00012F50" w:rsidRDefault="00012F50">
      <w:pPr>
        <w:tabs>
          <w:tab w:val="left" w:pos="720"/>
        </w:tabs>
        <w:rPr>
          <w:lang w:eastAsia="lt-LT"/>
        </w:rPr>
      </w:pPr>
      <w:r w:rsidRPr="00012F50">
        <w:rPr>
          <w:b/>
          <w:lang w:eastAsia="lt-LT"/>
        </w:rPr>
        <w:t>11. Kita svarbi informacija</w:t>
      </w:r>
      <w:r w:rsidRPr="00012F50">
        <w:rPr>
          <w:lang w:eastAsia="lt-LT"/>
        </w:rPr>
        <w:t xml:space="preserve"> (gali būti nurodomos kitos galimos projekto ir (ar) jo įgyvendinimo alternatyvos, taip pat jų poveikio įvertinimas; nurodoma, kokios institucijos būtų </w:t>
      </w:r>
      <w:r w:rsidRPr="00012F50">
        <w:rPr>
          <w:lang w:eastAsia="lt-LT"/>
        </w:rP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012F50" w:rsidRPr="00012F50" w:rsidRDefault="00012F50">
      <w:pPr>
        <w:rPr>
          <w:b/>
          <w:lang w:eastAsia="lt-LT"/>
        </w:rPr>
      </w:pPr>
      <w:r w:rsidRPr="00012F50">
        <w:rPr>
          <w:b/>
          <w:lang w:eastAsia="lt-LT"/>
        </w:rPr>
        <w:t>12.</w:t>
      </w:r>
      <w:r w:rsidRPr="00012F50">
        <w:rPr>
          <w:lang w:eastAsia="lt-LT"/>
        </w:rPr>
        <w:t xml:space="preserve"> </w:t>
      </w:r>
      <w:r w:rsidRPr="00012F50">
        <w:rPr>
          <w:b/>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012F50" w:rsidRPr="00012F50" w:rsidTr="0031228C">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012F50" w:rsidRPr="00012F50" w:rsidRDefault="00012F50" w:rsidP="00012F50">
            <w:pPr>
              <w:widowControl w:val="0"/>
              <w:ind w:firstLine="0"/>
              <w:jc w:val="center"/>
              <w:rPr>
                <w:rFonts w:eastAsia="Lucida Sans Unicode"/>
                <w:b/>
                <w:kern w:val="1"/>
                <w:lang w:eastAsia="lt-LT" w:bidi="lo-LA"/>
              </w:rPr>
            </w:pPr>
            <w:r w:rsidRPr="00012F50">
              <w:rPr>
                <w:rFonts w:eastAsia="Lucida Sans Unicode"/>
                <w:b/>
                <w:kern w:val="1"/>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012F50" w:rsidRPr="00012F50" w:rsidRDefault="00012F50" w:rsidP="00012F50">
            <w:pPr>
              <w:widowControl w:val="0"/>
              <w:ind w:firstLine="0"/>
              <w:jc w:val="center"/>
              <w:rPr>
                <w:rFonts w:eastAsia="Lucida Sans Unicode"/>
                <w:b/>
                <w:bCs/>
                <w:kern w:val="1"/>
                <w:lang w:eastAsia="lt-LT"/>
              </w:rPr>
            </w:pPr>
            <w:r w:rsidRPr="00012F50">
              <w:rPr>
                <w:rFonts w:eastAsia="Lucida Sans Unicode"/>
                <w:b/>
                <w:bCs/>
                <w:kern w:val="1"/>
                <w:lang w:eastAsia="lt-LT"/>
              </w:rPr>
              <w:t>Numatomo teisinio reguliavimo poveikio vertinimo rezultatai</w:t>
            </w:r>
          </w:p>
        </w:tc>
      </w:tr>
      <w:tr w:rsidR="00012F50" w:rsidRPr="00012F50" w:rsidTr="0031228C">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012F50" w:rsidRPr="00012F50" w:rsidRDefault="00012F50" w:rsidP="00012F50">
            <w:pPr>
              <w:widowControl w:val="0"/>
              <w:ind w:firstLine="0"/>
              <w:jc w:val="left"/>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b/>
                <w:kern w:val="1"/>
                <w:lang w:eastAsia="lt-LT"/>
              </w:rPr>
            </w:pPr>
            <w:r w:rsidRPr="00012F50">
              <w:rPr>
                <w:rFonts w:eastAsia="Lucida Sans Unicode"/>
                <w:b/>
                <w:kern w:val="1"/>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b/>
                <w:kern w:val="1"/>
                <w:lang w:eastAsia="lt-LT" w:bidi="lo-LA"/>
              </w:rPr>
            </w:pPr>
            <w:r w:rsidRPr="00012F50">
              <w:rPr>
                <w:rFonts w:eastAsia="Lucida Sans Unicode"/>
                <w:b/>
                <w:kern w:val="1"/>
                <w:lang w:eastAsia="lt-LT"/>
              </w:rPr>
              <w:t>Neigiamas poveikis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901EAF" w:rsidP="00DC482D">
            <w:pPr>
              <w:widowControl w:val="0"/>
              <w:ind w:firstLine="0"/>
              <w:jc w:val="center"/>
              <w:rPr>
                <w:rFonts w:eastAsia="Lucida Sans Unicode"/>
                <w:i/>
                <w:kern w:val="1"/>
                <w:lang w:eastAsia="lt-LT" w:bidi="lo-LA"/>
              </w:rPr>
            </w:pPr>
            <w:r>
              <w:rPr>
                <w:rFonts w:eastAsia="Lucida Sans Unicode"/>
                <w:i/>
                <w:kern w:val="1"/>
                <w:lang w:eastAsia="lt-LT" w:bidi="lo-LA"/>
              </w:rPr>
              <w:t>Mokyklos gaus papildomas lėšas konsultacijoms</w:t>
            </w: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67"/>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275"/>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r w:rsidR="00012F50" w:rsidRPr="00012F50" w:rsidTr="0031228C">
        <w:trPr>
          <w:trHeight w:val="581"/>
        </w:trPr>
        <w:tc>
          <w:tcPr>
            <w:tcW w:w="3275"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r w:rsidRPr="00012F50">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012F50" w:rsidRPr="00012F50" w:rsidRDefault="00012F50" w:rsidP="00012F50">
            <w:pPr>
              <w:widowControl w:val="0"/>
              <w:ind w:firstLine="0"/>
              <w:jc w:val="center"/>
              <w:rPr>
                <w:rFonts w:eastAsia="Lucida Sans Unicode"/>
                <w:i/>
                <w:kern w:val="1"/>
                <w:lang w:eastAsia="lt-LT" w:bidi="lo-LA"/>
              </w:rPr>
            </w:pPr>
            <w:r w:rsidRPr="00012F50">
              <w:rPr>
                <w:rFonts w:eastAsia="Lucida Sans Unicode"/>
                <w:i/>
                <w:kern w:val="1"/>
                <w:lang w:eastAsia="lt-LT" w:bidi="lo-LA"/>
              </w:rPr>
              <w:t>Nenumatomas</w:t>
            </w:r>
          </w:p>
        </w:tc>
      </w:tr>
    </w:tbl>
    <w:p w:rsidR="00012F50" w:rsidRPr="00012F50" w:rsidRDefault="00012F50" w:rsidP="00012F50">
      <w:pPr>
        <w:widowControl w:val="0"/>
        <w:ind w:firstLine="0"/>
        <w:rPr>
          <w:rFonts w:eastAsia="Lucida Sans Unicode"/>
          <w:kern w:val="1"/>
          <w:lang w:eastAsia="lt-LT" w:bidi="lo-LA"/>
        </w:rPr>
      </w:pPr>
    </w:p>
    <w:p w:rsidR="00012F50" w:rsidRPr="00012F50" w:rsidRDefault="00012F50" w:rsidP="00012F50">
      <w:pPr>
        <w:ind w:firstLine="0"/>
        <w:rPr>
          <w:lang w:eastAsia="lt-LT"/>
        </w:rPr>
      </w:pPr>
      <w:r w:rsidRPr="00012F50">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12F50" w:rsidRPr="00012F50" w:rsidRDefault="00012F50" w:rsidP="00012F50">
      <w:pPr>
        <w:widowControl w:val="0"/>
        <w:ind w:firstLine="0"/>
        <w:rPr>
          <w:rFonts w:eastAsia="Lucida Sans Unicode"/>
          <w:kern w:val="2"/>
          <w:lang w:eastAsia="lt-LT"/>
        </w:rPr>
      </w:pPr>
    </w:p>
    <w:p w:rsidR="00620CFA" w:rsidRDefault="00620CFA" w:rsidP="00012F50">
      <w:pPr>
        <w:widowControl w:val="0"/>
        <w:ind w:firstLine="0"/>
        <w:rPr>
          <w:rFonts w:eastAsia="Lucida Sans Unicode"/>
          <w:kern w:val="2"/>
          <w:lang w:eastAsia="lt-LT"/>
        </w:rPr>
      </w:pPr>
    </w:p>
    <w:p w:rsidR="00012F50" w:rsidRPr="00012F50" w:rsidRDefault="00012F50" w:rsidP="00012F50">
      <w:pPr>
        <w:widowControl w:val="0"/>
        <w:ind w:firstLine="0"/>
        <w:rPr>
          <w:rFonts w:eastAsia="Lucida Sans Unicode"/>
          <w:kern w:val="2"/>
          <w:lang w:eastAsia="lt-LT"/>
        </w:rPr>
      </w:pPr>
      <w:r w:rsidRPr="00012F50">
        <w:rPr>
          <w:rFonts w:eastAsia="Lucida Sans Unicode"/>
          <w:kern w:val="2"/>
          <w:lang w:eastAsia="lt-LT"/>
        </w:rPr>
        <w:t>Rengėja</w:t>
      </w:r>
      <w:r w:rsidRPr="00012F50">
        <w:rPr>
          <w:rFonts w:eastAsia="Lucida Sans Unicode"/>
          <w:kern w:val="2"/>
          <w:lang w:eastAsia="lt-LT"/>
        </w:rPr>
        <w:tab/>
      </w:r>
    </w:p>
    <w:p w:rsidR="00012F50" w:rsidRPr="00012F50" w:rsidRDefault="00012F50" w:rsidP="00012F50">
      <w:pPr>
        <w:widowControl w:val="0"/>
        <w:ind w:firstLine="0"/>
        <w:rPr>
          <w:rFonts w:eastAsia="Lucida Sans Unicode" w:cs="Tahoma"/>
          <w:bCs/>
          <w:lang w:eastAsia="lt-LT"/>
        </w:rPr>
      </w:pPr>
      <w:r w:rsidRPr="00012F50">
        <w:rPr>
          <w:rFonts w:eastAsia="Lucida Sans Unicode" w:cs="Tahoma"/>
          <w:bCs/>
          <w:lang w:eastAsia="lt-LT"/>
        </w:rPr>
        <w:t>Švietimo ir sporto skyriaus vyr. specialistė</w:t>
      </w:r>
      <w:r w:rsidRPr="00012F50">
        <w:rPr>
          <w:rFonts w:eastAsia="Lucida Sans Unicode" w:cs="Tahoma"/>
          <w:b/>
          <w:bCs/>
          <w:lang w:eastAsia="lt-LT"/>
        </w:rPr>
        <w:t xml:space="preserve">                                                              </w:t>
      </w:r>
      <w:r w:rsidRPr="00012F50">
        <w:rPr>
          <w:rFonts w:eastAsia="Lucida Sans Unicode" w:cs="Tahoma"/>
          <w:bCs/>
          <w:lang w:eastAsia="lt-LT"/>
        </w:rPr>
        <w:t>Birutė Brogienė</w:t>
      </w:r>
    </w:p>
    <w:p w:rsidR="00012F50" w:rsidRPr="00012F50" w:rsidRDefault="00012F50" w:rsidP="00012F50">
      <w:pPr>
        <w:tabs>
          <w:tab w:val="left" w:pos="7920"/>
        </w:tabs>
        <w:ind w:firstLine="0"/>
        <w:rPr>
          <w:szCs w:val="20"/>
        </w:rPr>
      </w:pPr>
      <w:r w:rsidRPr="00012F50">
        <w:rPr>
          <w:szCs w:val="20"/>
        </w:rPr>
        <w:t xml:space="preserve">                                                                                                           </w:t>
      </w:r>
    </w:p>
    <w:p w:rsidR="00012F50" w:rsidRPr="00012F50" w:rsidRDefault="00012F50" w:rsidP="00012F50">
      <w:pPr>
        <w:widowControl w:val="0"/>
        <w:ind w:firstLine="0"/>
        <w:rPr>
          <w:rFonts w:eastAsia="Lucida Sans Unicode"/>
          <w:b/>
          <w:kern w:val="2"/>
        </w:rPr>
      </w:pPr>
    </w:p>
    <w:p w:rsidR="00012F50" w:rsidRPr="00012F50" w:rsidRDefault="00012F50" w:rsidP="00012F50">
      <w:pPr>
        <w:widowControl w:val="0"/>
        <w:ind w:firstLine="0"/>
        <w:rPr>
          <w:rFonts w:eastAsia="Lucida Sans Unicode"/>
          <w:b/>
          <w:kern w:val="2"/>
        </w:rPr>
      </w:pPr>
    </w:p>
    <w:p w:rsidR="00012F50" w:rsidRPr="00012F50" w:rsidRDefault="00012F50" w:rsidP="00012F50">
      <w:pPr>
        <w:widowControl w:val="0"/>
        <w:ind w:firstLine="0"/>
        <w:rPr>
          <w:rFonts w:eastAsia="Lucida Sans Unicode"/>
          <w:b/>
          <w:kern w:val="2"/>
        </w:rPr>
      </w:pPr>
    </w:p>
    <w:p w:rsidR="00012F50" w:rsidRPr="00012F50" w:rsidRDefault="00012F50" w:rsidP="00012F50">
      <w:pPr>
        <w:widowControl w:val="0"/>
        <w:ind w:firstLine="0"/>
        <w:rPr>
          <w:rFonts w:eastAsia="Lucida Sans Unicode"/>
          <w:b/>
          <w:kern w:val="2"/>
        </w:rPr>
      </w:pPr>
    </w:p>
    <w:p w:rsidR="00012F50" w:rsidRPr="00012F50" w:rsidRDefault="00012F50" w:rsidP="00012F50">
      <w:pPr>
        <w:widowControl w:val="0"/>
        <w:ind w:firstLine="0"/>
        <w:rPr>
          <w:rFonts w:eastAsia="Lucida Sans Unicode"/>
          <w:b/>
          <w:kern w:val="2"/>
        </w:rPr>
      </w:pPr>
    </w:p>
    <w:p w:rsidR="00012F50" w:rsidRPr="00012F50" w:rsidRDefault="00012F50" w:rsidP="00012F50">
      <w:pPr>
        <w:tabs>
          <w:tab w:val="left" w:pos="7920"/>
        </w:tabs>
        <w:ind w:firstLine="0"/>
        <w:rPr>
          <w:szCs w:val="20"/>
        </w:rPr>
      </w:pPr>
    </w:p>
    <w:p w:rsidR="00012F50" w:rsidRPr="00012F50" w:rsidRDefault="00012F50" w:rsidP="00012F50">
      <w:pPr>
        <w:tabs>
          <w:tab w:val="left" w:pos="7920"/>
        </w:tabs>
        <w:ind w:firstLine="0"/>
        <w:rPr>
          <w:szCs w:val="20"/>
        </w:rPr>
      </w:pPr>
    </w:p>
    <w:p w:rsidR="00012F50" w:rsidRPr="00012F50" w:rsidRDefault="00012F50" w:rsidP="00012F50">
      <w:pPr>
        <w:widowControl w:val="0"/>
        <w:ind w:firstLine="0"/>
        <w:jc w:val="left"/>
        <w:rPr>
          <w:rFonts w:eastAsia="Lucida Sans Unicode" w:cs="Tahoma"/>
          <w:bCs/>
        </w:rPr>
      </w:pPr>
    </w:p>
    <w:p w:rsidR="00012F50" w:rsidRPr="00012F50" w:rsidRDefault="00012F50" w:rsidP="00012F50">
      <w:pPr>
        <w:tabs>
          <w:tab w:val="left" w:pos="7920"/>
        </w:tabs>
        <w:ind w:firstLine="0"/>
        <w:rPr>
          <w:rFonts w:eastAsia="Lucida Sans Unicode"/>
          <w:b/>
          <w:kern w:val="2"/>
        </w:rPr>
      </w:pPr>
    </w:p>
    <w:p w:rsidR="00F301DD" w:rsidRDefault="00F301DD" w:rsidP="005556F7">
      <w:pPr>
        <w:tabs>
          <w:tab w:val="left" w:pos="7938"/>
        </w:tabs>
        <w:ind w:firstLine="0"/>
      </w:pPr>
    </w:p>
    <w:p w:rsidR="00F301DD" w:rsidRDefault="00F301DD" w:rsidP="005556F7">
      <w:pPr>
        <w:tabs>
          <w:tab w:val="left" w:pos="7938"/>
        </w:tabs>
        <w:ind w:firstLine="0"/>
      </w:pPr>
    </w:p>
    <w:sectPr w:rsidR="00F301DD" w:rsidSect="00711D4A">
      <w:pgSz w:w="11906" w:h="16838"/>
      <w:pgMar w:top="1134"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DE4" w:rsidRDefault="00A43DE4">
      <w:r>
        <w:separator/>
      </w:r>
    </w:p>
  </w:endnote>
  <w:endnote w:type="continuationSeparator" w:id="0">
    <w:p w:rsidR="00A43DE4" w:rsidRDefault="00A4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DE4" w:rsidRDefault="00A43DE4">
      <w:r>
        <w:separator/>
      </w:r>
    </w:p>
  </w:footnote>
  <w:footnote w:type="continuationSeparator" w:id="0">
    <w:p w:rsidR="00A43DE4" w:rsidRDefault="00A43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21AE9"/>
    <w:multiLevelType w:val="hybridMultilevel"/>
    <w:tmpl w:val="4EF0AEE6"/>
    <w:lvl w:ilvl="0" w:tplc="9B7A41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06092"/>
    <w:rsid w:val="00011BB2"/>
    <w:rsid w:val="00012F50"/>
    <w:rsid w:val="00016CDA"/>
    <w:rsid w:val="00024065"/>
    <w:rsid w:val="00030A53"/>
    <w:rsid w:val="00031F49"/>
    <w:rsid w:val="00036CEC"/>
    <w:rsid w:val="00042790"/>
    <w:rsid w:val="00042D07"/>
    <w:rsid w:val="00044840"/>
    <w:rsid w:val="000473B0"/>
    <w:rsid w:val="00073AC9"/>
    <w:rsid w:val="00073CDC"/>
    <w:rsid w:val="00074A68"/>
    <w:rsid w:val="0007714D"/>
    <w:rsid w:val="00082475"/>
    <w:rsid w:val="000907FF"/>
    <w:rsid w:val="00091061"/>
    <w:rsid w:val="000929CD"/>
    <w:rsid w:val="00093CA3"/>
    <w:rsid w:val="000A0807"/>
    <w:rsid w:val="000A24F3"/>
    <w:rsid w:val="000A3A1D"/>
    <w:rsid w:val="000A5ED0"/>
    <w:rsid w:val="000B0B85"/>
    <w:rsid w:val="000C22B0"/>
    <w:rsid w:val="000C7740"/>
    <w:rsid w:val="000D160F"/>
    <w:rsid w:val="000D2DD2"/>
    <w:rsid w:val="000D2EA2"/>
    <w:rsid w:val="000D4668"/>
    <w:rsid w:val="000E4A00"/>
    <w:rsid w:val="000F409A"/>
    <w:rsid w:val="0010167A"/>
    <w:rsid w:val="0010508F"/>
    <w:rsid w:val="0010710C"/>
    <w:rsid w:val="00110E87"/>
    <w:rsid w:val="00111DE1"/>
    <w:rsid w:val="00116F52"/>
    <w:rsid w:val="00122A8B"/>
    <w:rsid w:val="001257F4"/>
    <w:rsid w:val="00126BE2"/>
    <w:rsid w:val="00136633"/>
    <w:rsid w:val="00146B0F"/>
    <w:rsid w:val="00151816"/>
    <w:rsid w:val="00152078"/>
    <w:rsid w:val="00153D43"/>
    <w:rsid w:val="00157543"/>
    <w:rsid w:val="001622DD"/>
    <w:rsid w:val="001631C9"/>
    <w:rsid w:val="0017059E"/>
    <w:rsid w:val="0017087F"/>
    <w:rsid w:val="0017260E"/>
    <w:rsid w:val="00173F1B"/>
    <w:rsid w:val="00193697"/>
    <w:rsid w:val="001A0514"/>
    <w:rsid w:val="001A5871"/>
    <w:rsid w:val="001A5C8F"/>
    <w:rsid w:val="001B09A3"/>
    <w:rsid w:val="001B0AD0"/>
    <w:rsid w:val="001B26F4"/>
    <w:rsid w:val="001C4947"/>
    <w:rsid w:val="001C600F"/>
    <w:rsid w:val="001C6949"/>
    <w:rsid w:val="001D7B02"/>
    <w:rsid w:val="001E4CC2"/>
    <w:rsid w:val="002010B0"/>
    <w:rsid w:val="00207C70"/>
    <w:rsid w:val="00223CB7"/>
    <w:rsid w:val="002245BF"/>
    <w:rsid w:val="002265F7"/>
    <w:rsid w:val="00230362"/>
    <w:rsid w:val="002328C1"/>
    <w:rsid w:val="00233FA9"/>
    <w:rsid w:val="00236A8D"/>
    <w:rsid w:val="00240906"/>
    <w:rsid w:val="00244D7D"/>
    <w:rsid w:val="0026403D"/>
    <w:rsid w:val="00266B1A"/>
    <w:rsid w:val="00267267"/>
    <w:rsid w:val="0027130A"/>
    <w:rsid w:val="00271920"/>
    <w:rsid w:val="00274554"/>
    <w:rsid w:val="002757B4"/>
    <w:rsid w:val="00275943"/>
    <w:rsid w:val="002773BE"/>
    <w:rsid w:val="00284FC2"/>
    <w:rsid w:val="002A7E54"/>
    <w:rsid w:val="002B4901"/>
    <w:rsid w:val="002C2D29"/>
    <w:rsid w:val="002E3DD1"/>
    <w:rsid w:val="002E47E3"/>
    <w:rsid w:val="002F2580"/>
    <w:rsid w:val="002F47F1"/>
    <w:rsid w:val="002F536A"/>
    <w:rsid w:val="002F628C"/>
    <w:rsid w:val="00304384"/>
    <w:rsid w:val="00310B59"/>
    <w:rsid w:val="00313A8B"/>
    <w:rsid w:val="00313D1F"/>
    <w:rsid w:val="00320897"/>
    <w:rsid w:val="003218C3"/>
    <w:rsid w:val="003260D0"/>
    <w:rsid w:val="0033685E"/>
    <w:rsid w:val="00341669"/>
    <w:rsid w:val="003419EE"/>
    <w:rsid w:val="00346D4D"/>
    <w:rsid w:val="0034757A"/>
    <w:rsid w:val="00352D43"/>
    <w:rsid w:val="003532EC"/>
    <w:rsid w:val="00362C34"/>
    <w:rsid w:val="00367A92"/>
    <w:rsid w:val="00370B57"/>
    <w:rsid w:val="00375349"/>
    <w:rsid w:val="00386CB9"/>
    <w:rsid w:val="0039051A"/>
    <w:rsid w:val="00395ABD"/>
    <w:rsid w:val="003967E9"/>
    <w:rsid w:val="003A04C0"/>
    <w:rsid w:val="003A1292"/>
    <w:rsid w:val="003A2AF5"/>
    <w:rsid w:val="003A2DBB"/>
    <w:rsid w:val="003A7BFF"/>
    <w:rsid w:val="003B4C48"/>
    <w:rsid w:val="003C2429"/>
    <w:rsid w:val="003C321B"/>
    <w:rsid w:val="003C336C"/>
    <w:rsid w:val="003C77A9"/>
    <w:rsid w:val="003D44E4"/>
    <w:rsid w:val="003D4631"/>
    <w:rsid w:val="003D7DEA"/>
    <w:rsid w:val="003E342B"/>
    <w:rsid w:val="003E36FC"/>
    <w:rsid w:val="003E7D8A"/>
    <w:rsid w:val="00405A58"/>
    <w:rsid w:val="0040761C"/>
    <w:rsid w:val="004078E4"/>
    <w:rsid w:val="00411CD3"/>
    <w:rsid w:val="0041307B"/>
    <w:rsid w:val="004155D3"/>
    <w:rsid w:val="00416802"/>
    <w:rsid w:val="00417211"/>
    <w:rsid w:val="00427611"/>
    <w:rsid w:val="00435587"/>
    <w:rsid w:val="004406E5"/>
    <w:rsid w:val="004418A6"/>
    <w:rsid w:val="00444755"/>
    <w:rsid w:val="00444EF6"/>
    <w:rsid w:val="0044646E"/>
    <w:rsid w:val="004473EE"/>
    <w:rsid w:val="004475B7"/>
    <w:rsid w:val="00450055"/>
    <w:rsid w:val="004517B8"/>
    <w:rsid w:val="00454308"/>
    <w:rsid w:val="00455888"/>
    <w:rsid w:val="00460FD1"/>
    <w:rsid w:val="00460FE0"/>
    <w:rsid w:val="00463DAF"/>
    <w:rsid w:val="00471BEB"/>
    <w:rsid w:val="00472E0C"/>
    <w:rsid w:val="004879C0"/>
    <w:rsid w:val="0049562F"/>
    <w:rsid w:val="004A4BEB"/>
    <w:rsid w:val="004A58E3"/>
    <w:rsid w:val="004A5C82"/>
    <w:rsid w:val="004B59BB"/>
    <w:rsid w:val="004B77DF"/>
    <w:rsid w:val="004C4A26"/>
    <w:rsid w:val="004D3238"/>
    <w:rsid w:val="004D609B"/>
    <w:rsid w:val="004D797A"/>
    <w:rsid w:val="004E1DB8"/>
    <w:rsid w:val="004E3FCC"/>
    <w:rsid w:val="004E616A"/>
    <w:rsid w:val="004F7D7F"/>
    <w:rsid w:val="00502A8C"/>
    <w:rsid w:val="00504CDF"/>
    <w:rsid w:val="00505ADD"/>
    <w:rsid w:val="005070DB"/>
    <w:rsid w:val="00520F28"/>
    <w:rsid w:val="00520F8A"/>
    <w:rsid w:val="00521A55"/>
    <w:rsid w:val="00521FDF"/>
    <w:rsid w:val="00522E2A"/>
    <w:rsid w:val="005337E6"/>
    <w:rsid w:val="00537515"/>
    <w:rsid w:val="0054338B"/>
    <w:rsid w:val="00544F88"/>
    <w:rsid w:val="00547453"/>
    <w:rsid w:val="005556F7"/>
    <w:rsid w:val="005607B6"/>
    <w:rsid w:val="00564187"/>
    <w:rsid w:val="00564432"/>
    <w:rsid w:val="00575415"/>
    <w:rsid w:val="00577256"/>
    <w:rsid w:val="00583793"/>
    <w:rsid w:val="0058532B"/>
    <w:rsid w:val="00587585"/>
    <w:rsid w:val="00592E21"/>
    <w:rsid w:val="0059560A"/>
    <w:rsid w:val="005A4264"/>
    <w:rsid w:val="005B3972"/>
    <w:rsid w:val="005B415B"/>
    <w:rsid w:val="005C034F"/>
    <w:rsid w:val="005C1DF4"/>
    <w:rsid w:val="005D0581"/>
    <w:rsid w:val="005D5BF6"/>
    <w:rsid w:val="005D6A70"/>
    <w:rsid w:val="005D7588"/>
    <w:rsid w:val="005E1681"/>
    <w:rsid w:val="005E3679"/>
    <w:rsid w:val="005E7EEE"/>
    <w:rsid w:val="005F53CA"/>
    <w:rsid w:val="005F544F"/>
    <w:rsid w:val="005F5FF6"/>
    <w:rsid w:val="006106F1"/>
    <w:rsid w:val="00611FFC"/>
    <w:rsid w:val="00620CFA"/>
    <w:rsid w:val="0062619D"/>
    <w:rsid w:val="00662447"/>
    <w:rsid w:val="00667203"/>
    <w:rsid w:val="00667B0E"/>
    <w:rsid w:val="00672B41"/>
    <w:rsid w:val="0067359B"/>
    <w:rsid w:val="00676F93"/>
    <w:rsid w:val="00677897"/>
    <w:rsid w:val="006965C8"/>
    <w:rsid w:val="006A7066"/>
    <w:rsid w:val="006A7D42"/>
    <w:rsid w:val="006B1653"/>
    <w:rsid w:val="006B2A16"/>
    <w:rsid w:val="006B542C"/>
    <w:rsid w:val="006C786C"/>
    <w:rsid w:val="006D5F93"/>
    <w:rsid w:val="006E3F78"/>
    <w:rsid w:val="006F7E9D"/>
    <w:rsid w:val="00701127"/>
    <w:rsid w:val="00706295"/>
    <w:rsid w:val="00711272"/>
    <w:rsid w:val="00711D4A"/>
    <w:rsid w:val="00721B1D"/>
    <w:rsid w:val="00727633"/>
    <w:rsid w:val="00747BC1"/>
    <w:rsid w:val="0075264D"/>
    <w:rsid w:val="00771F95"/>
    <w:rsid w:val="00775F6A"/>
    <w:rsid w:val="00782A50"/>
    <w:rsid w:val="00794F6B"/>
    <w:rsid w:val="007A3D60"/>
    <w:rsid w:val="007A745A"/>
    <w:rsid w:val="007B303C"/>
    <w:rsid w:val="007C1E70"/>
    <w:rsid w:val="007C273F"/>
    <w:rsid w:val="007C5686"/>
    <w:rsid w:val="007C5FB0"/>
    <w:rsid w:val="007C65E7"/>
    <w:rsid w:val="007D5E1B"/>
    <w:rsid w:val="007D6AC4"/>
    <w:rsid w:val="007E3ACA"/>
    <w:rsid w:val="007E58C4"/>
    <w:rsid w:val="007F046F"/>
    <w:rsid w:val="007F32FB"/>
    <w:rsid w:val="007F46BA"/>
    <w:rsid w:val="007F5409"/>
    <w:rsid w:val="008052FD"/>
    <w:rsid w:val="008129EA"/>
    <w:rsid w:val="00817C43"/>
    <w:rsid w:val="00820887"/>
    <w:rsid w:val="00826E3A"/>
    <w:rsid w:val="00831748"/>
    <w:rsid w:val="00831CAD"/>
    <w:rsid w:val="008334B7"/>
    <w:rsid w:val="00836244"/>
    <w:rsid w:val="00836F63"/>
    <w:rsid w:val="008431E0"/>
    <w:rsid w:val="008524BB"/>
    <w:rsid w:val="00854C7E"/>
    <w:rsid w:val="00862104"/>
    <w:rsid w:val="00862125"/>
    <w:rsid w:val="008633DD"/>
    <w:rsid w:val="00864BD6"/>
    <w:rsid w:val="00866C14"/>
    <w:rsid w:val="0088415F"/>
    <w:rsid w:val="00884A8E"/>
    <w:rsid w:val="008923B3"/>
    <w:rsid w:val="00892BF9"/>
    <w:rsid w:val="008965E3"/>
    <w:rsid w:val="008A06BB"/>
    <w:rsid w:val="008C0603"/>
    <w:rsid w:val="008C3C4A"/>
    <w:rsid w:val="008C3F94"/>
    <w:rsid w:val="008D1FEB"/>
    <w:rsid w:val="008D2562"/>
    <w:rsid w:val="008D53A4"/>
    <w:rsid w:val="008E1675"/>
    <w:rsid w:val="008E30DC"/>
    <w:rsid w:val="008F0D41"/>
    <w:rsid w:val="008F5386"/>
    <w:rsid w:val="009007B8"/>
    <w:rsid w:val="00901EAF"/>
    <w:rsid w:val="009026AF"/>
    <w:rsid w:val="00905592"/>
    <w:rsid w:val="0091057C"/>
    <w:rsid w:val="009129F1"/>
    <w:rsid w:val="0091541B"/>
    <w:rsid w:val="00917333"/>
    <w:rsid w:val="009210C8"/>
    <w:rsid w:val="0092288C"/>
    <w:rsid w:val="009277CE"/>
    <w:rsid w:val="00934BFE"/>
    <w:rsid w:val="009403C7"/>
    <w:rsid w:val="00940DBE"/>
    <w:rsid w:val="00943205"/>
    <w:rsid w:val="00947054"/>
    <w:rsid w:val="0095028D"/>
    <w:rsid w:val="00951396"/>
    <w:rsid w:val="00960B76"/>
    <w:rsid w:val="009642A0"/>
    <w:rsid w:val="00965E95"/>
    <w:rsid w:val="0096621D"/>
    <w:rsid w:val="0097313E"/>
    <w:rsid w:val="00975AC8"/>
    <w:rsid w:val="00975F18"/>
    <w:rsid w:val="009805A0"/>
    <w:rsid w:val="00981503"/>
    <w:rsid w:val="0099796B"/>
    <w:rsid w:val="009A74B8"/>
    <w:rsid w:val="009C01F9"/>
    <w:rsid w:val="009C0235"/>
    <w:rsid w:val="009C02CD"/>
    <w:rsid w:val="009C044B"/>
    <w:rsid w:val="009C0968"/>
    <w:rsid w:val="009C0AB8"/>
    <w:rsid w:val="009C0AC5"/>
    <w:rsid w:val="009C682F"/>
    <w:rsid w:val="009E02AE"/>
    <w:rsid w:val="009F1B9B"/>
    <w:rsid w:val="00A1286C"/>
    <w:rsid w:val="00A21F50"/>
    <w:rsid w:val="00A226DC"/>
    <w:rsid w:val="00A23DDC"/>
    <w:rsid w:val="00A23FCE"/>
    <w:rsid w:val="00A30651"/>
    <w:rsid w:val="00A32847"/>
    <w:rsid w:val="00A34D3F"/>
    <w:rsid w:val="00A35130"/>
    <w:rsid w:val="00A43DE4"/>
    <w:rsid w:val="00A4512C"/>
    <w:rsid w:val="00A75E61"/>
    <w:rsid w:val="00A77D8E"/>
    <w:rsid w:val="00A81B8A"/>
    <w:rsid w:val="00A83CB5"/>
    <w:rsid w:val="00A862E7"/>
    <w:rsid w:val="00A86A89"/>
    <w:rsid w:val="00A909F0"/>
    <w:rsid w:val="00A942D8"/>
    <w:rsid w:val="00A9461B"/>
    <w:rsid w:val="00A9574E"/>
    <w:rsid w:val="00AA1674"/>
    <w:rsid w:val="00AA33FC"/>
    <w:rsid w:val="00AA5FB3"/>
    <w:rsid w:val="00AA69BA"/>
    <w:rsid w:val="00AB4610"/>
    <w:rsid w:val="00AB6400"/>
    <w:rsid w:val="00AC3420"/>
    <w:rsid w:val="00AC426C"/>
    <w:rsid w:val="00AD0D3B"/>
    <w:rsid w:val="00AD57B6"/>
    <w:rsid w:val="00AE3DF7"/>
    <w:rsid w:val="00AF5DFC"/>
    <w:rsid w:val="00B00D76"/>
    <w:rsid w:val="00B01435"/>
    <w:rsid w:val="00B01DEF"/>
    <w:rsid w:val="00B04E8E"/>
    <w:rsid w:val="00B05008"/>
    <w:rsid w:val="00B12A9A"/>
    <w:rsid w:val="00B15595"/>
    <w:rsid w:val="00B20938"/>
    <w:rsid w:val="00B24D7B"/>
    <w:rsid w:val="00B301A3"/>
    <w:rsid w:val="00B36E00"/>
    <w:rsid w:val="00B4622C"/>
    <w:rsid w:val="00B50B6F"/>
    <w:rsid w:val="00B606A8"/>
    <w:rsid w:val="00B61C79"/>
    <w:rsid w:val="00B76C6E"/>
    <w:rsid w:val="00B80717"/>
    <w:rsid w:val="00B82D25"/>
    <w:rsid w:val="00B83728"/>
    <w:rsid w:val="00B86296"/>
    <w:rsid w:val="00B86EA4"/>
    <w:rsid w:val="00B9003F"/>
    <w:rsid w:val="00B91080"/>
    <w:rsid w:val="00B94B51"/>
    <w:rsid w:val="00BA09C1"/>
    <w:rsid w:val="00BA3462"/>
    <w:rsid w:val="00BA411C"/>
    <w:rsid w:val="00BA6FAB"/>
    <w:rsid w:val="00BB1F06"/>
    <w:rsid w:val="00BB1FA7"/>
    <w:rsid w:val="00BB2FB7"/>
    <w:rsid w:val="00BB7815"/>
    <w:rsid w:val="00BC5A97"/>
    <w:rsid w:val="00BD1099"/>
    <w:rsid w:val="00BE0A32"/>
    <w:rsid w:val="00BE3342"/>
    <w:rsid w:val="00BE4799"/>
    <w:rsid w:val="00BF3F32"/>
    <w:rsid w:val="00C03D13"/>
    <w:rsid w:val="00C07EC4"/>
    <w:rsid w:val="00C22720"/>
    <w:rsid w:val="00C2399B"/>
    <w:rsid w:val="00C2611B"/>
    <w:rsid w:val="00C30B77"/>
    <w:rsid w:val="00C3137E"/>
    <w:rsid w:val="00C41433"/>
    <w:rsid w:val="00C50AA9"/>
    <w:rsid w:val="00C5654A"/>
    <w:rsid w:val="00C72A00"/>
    <w:rsid w:val="00C73FB8"/>
    <w:rsid w:val="00C91568"/>
    <w:rsid w:val="00C92689"/>
    <w:rsid w:val="00CA0459"/>
    <w:rsid w:val="00CA092C"/>
    <w:rsid w:val="00CA496E"/>
    <w:rsid w:val="00CA7F44"/>
    <w:rsid w:val="00CB3997"/>
    <w:rsid w:val="00CC6F8A"/>
    <w:rsid w:val="00CD176E"/>
    <w:rsid w:val="00CD1AF5"/>
    <w:rsid w:val="00CD515F"/>
    <w:rsid w:val="00CE1728"/>
    <w:rsid w:val="00CE2149"/>
    <w:rsid w:val="00CE2572"/>
    <w:rsid w:val="00CE3B2C"/>
    <w:rsid w:val="00CE4F4A"/>
    <w:rsid w:val="00CE5B09"/>
    <w:rsid w:val="00CE73BB"/>
    <w:rsid w:val="00CF07AB"/>
    <w:rsid w:val="00CF3458"/>
    <w:rsid w:val="00CF4F3F"/>
    <w:rsid w:val="00D02C55"/>
    <w:rsid w:val="00D02C94"/>
    <w:rsid w:val="00D04B1A"/>
    <w:rsid w:val="00D16DBD"/>
    <w:rsid w:val="00D25790"/>
    <w:rsid w:val="00D27619"/>
    <w:rsid w:val="00D30A78"/>
    <w:rsid w:val="00D366E7"/>
    <w:rsid w:val="00D426BD"/>
    <w:rsid w:val="00D459E3"/>
    <w:rsid w:val="00D5361C"/>
    <w:rsid w:val="00D54236"/>
    <w:rsid w:val="00D647A5"/>
    <w:rsid w:val="00D73AE5"/>
    <w:rsid w:val="00D73C4C"/>
    <w:rsid w:val="00D801DE"/>
    <w:rsid w:val="00D80A6B"/>
    <w:rsid w:val="00D8348D"/>
    <w:rsid w:val="00D84CAE"/>
    <w:rsid w:val="00D85642"/>
    <w:rsid w:val="00D91190"/>
    <w:rsid w:val="00D9499A"/>
    <w:rsid w:val="00D97A2D"/>
    <w:rsid w:val="00DA170E"/>
    <w:rsid w:val="00DA6A33"/>
    <w:rsid w:val="00DB7702"/>
    <w:rsid w:val="00DC0D12"/>
    <w:rsid w:val="00DC22E0"/>
    <w:rsid w:val="00DC3503"/>
    <w:rsid w:val="00DC482D"/>
    <w:rsid w:val="00DE315D"/>
    <w:rsid w:val="00DE4A78"/>
    <w:rsid w:val="00DF313B"/>
    <w:rsid w:val="00DF396A"/>
    <w:rsid w:val="00E0027D"/>
    <w:rsid w:val="00E0027F"/>
    <w:rsid w:val="00E011C5"/>
    <w:rsid w:val="00E0180A"/>
    <w:rsid w:val="00E01ED7"/>
    <w:rsid w:val="00E0305F"/>
    <w:rsid w:val="00E10E8E"/>
    <w:rsid w:val="00E22FED"/>
    <w:rsid w:val="00E232A2"/>
    <w:rsid w:val="00E24C29"/>
    <w:rsid w:val="00E304D0"/>
    <w:rsid w:val="00E30742"/>
    <w:rsid w:val="00E307DD"/>
    <w:rsid w:val="00E56CF0"/>
    <w:rsid w:val="00E61D07"/>
    <w:rsid w:val="00E73B65"/>
    <w:rsid w:val="00E74684"/>
    <w:rsid w:val="00E74F02"/>
    <w:rsid w:val="00E75518"/>
    <w:rsid w:val="00E77068"/>
    <w:rsid w:val="00E7794F"/>
    <w:rsid w:val="00E82045"/>
    <w:rsid w:val="00E8460E"/>
    <w:rsid w:val="00E85DAE"/>
    <w:rsid w:val="00E90C6B"/>
    <w:rsid w:val="00E937E2"/>
    <w:rsid w:val="00ED650F"/>
    <w:rsid w:val="00EF7062"/>
    <w:rsid w:val="00EF7FE5"/>
    <w:rsid w:val="00F024A6"/>
    <w:rsid w:val="00F02F25"/>
    <w:rsid w:val="00F03ED5"/>
    <w:rsid w:val="00F04244"/>
    <w:rsid w:val="00F05B79"/>
    <w:rsid w:val="00F170D8"/>
    <w:rsid w:val="00F25478"/>
    <w:rsid w:val="00F301DD"/>
    <w:rsid w:val="00F40156"/>
    <w:rsid w:val="00F439FD"/>
    <w:rsid w:val="00F519DA"/>
    <w:rsid w:val="00F53ED8"/>
    <w:rsid w:val="00F55493"/>
    <w:rsid w:val="00F57C2E"/>
    <w:rsid w:val="00F71DC3"/>
    <w:rsid w:val="00F74645"/>
    <w:rsid w:val="00F7512E"/>
    <w:rsid w:val="00F77380"/>
    <w:rsid w:val="00F85F4E"/>
    <w:rsid w:val="00F86221"/>
    <w:rsid w:val="00F96016"/>
    <w:rsid w:val="00F96CC0"/>
    <w:rsid w:val="00FA4A01"/>
    <w:rsid w:val="00FC09DB"/>
    <w:rsid w:val="00FC68D3"/>
    <w:rsid w:val="00FD4F77"/>
    <w:rsid w:val="00FE628F"/>
    <w:rsid w:val="00FF0C1A"/>
    <w:rsid w:val="00FF1882"/>
    <w:rsid w:val="00FF1D3C"/>
    <w:rsid w:val="00FF58F0"/>
    <w:rsid w:val="00FF597B"/>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 w:type="paragraph" w:styleId="Sraopastraipa">
    <w:name w:val="List Paragraph"/>
    <w:basedOn w:val="prastasis"/>
    <w:uiPriority w:val="34"/>
    <w:qFormat/>
    <w:rsid w:val="00FF597B"/>
    <w:pPr>
      <w:ind w:left="720"/>
      <w:contextualSpacing/>
    </w:pPr>
  </w:style>
  <w:style w:type="paragraph" w:customStyle="1" w:styleId="CharCharDiagramaDiagrama10">
    <w:name w:val="Char Char Diagrama Diagrama1"/>
    <w:basedOn w:val="prastasis"/>
    <w:rsid w:val="00A1286C"/>
    <w:pPr>
      <w:spacing w:after="160" w:line="240" w:lineRule="exact"/>
      <w:ind w:firstLine="0"/>
      <w:jc w:val="lef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customStyle="1" w:styleId="DiagramaDiagramaCharChar0">
    <w:name w:val="Diagrama Diagrama Char Char"/>
    <w:basedOn w:val="prastasis"/>
    <w:rsid w:val="00F96016"/>
    <w:pPr>
      <w:spacing w:after="160" w:line="240" w:lineRule="exact"/>
      <w:ind w:firstLine="0"/>
      <w:jc w:val="left"/>
    </w:pPr>
    <w:rPr>
      <w:rFonts w:ascii="Tahoma" w:hAnsi="Tahoma"/>
      <w:sz w:val="20"/>
      <w:szCs w:val="20"/>
      <w:lang w:val="en-US"/>
    </w:rPr>
  </w:style>
  <w:style w:type="paragraph" w:customStyle="1" w:styleId="CharCharDiagramaDiagrama1">
    <w:name w:val="Char Char Diagrama Diagrama1"/>
    <w:basedOn w:val="prastasis"/>
    <w:rsid w:val="0041307B"/>
    <w:pPr>
      <w:spacing w:after="160" w:line="240" w:lineRule="exact"/>
      <w:ind w:firstLine="0"/>
      <w:jc w:val="left"/>
    </w:pPr>
    <w:rPr>
      <w:rFonts w:ascii="Tahoma" w:hAnsi="Tahoma"/>
      <w:sz w:val="20"/>
      <w:szCs w:val="20"/>
      <w:lang w:val="en-US"/>
    </w:rPr>
  </w:style>
  <w:style w:type="paragraph" w:styleId="Sraopastraipa">
    <w:name w:val="List Paragraph"/>
    <w:basedOn w:val="prastasis"/>
    <w:uiPriority w:val="34"/>
    <w:qFormat/>
    <w:rsid w:val="00FF597B"/>
    <w:pPr>
      <w:ind w:left="720"/>
      <w:contextualSpacing/>
    </w:pPr>
  </w:style>
  <w:style w:type="paragraph" w:customStyle="1" w:styleId="CharCharDiagramaDiagrama10">
    <w:name w:val="Char Char Diagrama Diagrama1"/>
    <w:basedOn w:val="prastasis"/>
    <w:rsid w:val="00A1286C"/>
    <w:pPr>
      <w:spacing w:after="160" w:line="240" w:lineRule="exact"/>
      <w:ind w:firstLine="0"/>
      <w:jc w:val="lef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39660">
      <w:bodyDiv w:val="1"/>
      <w:marLeft w:val="0"/>
      <w:marRight w:val="0"/>
      <w:marTop w:val="0"/>
      <w:marBottom w:val="0"/>
      <w:divBdr>
        <w:top w:val="none" w:sz="0" w:space="0" w:color="auto"/>
        <w:left w:val="none" w:sz="0" w:space="0" w:color="auto"/>
        <w:bottom w:val="none" w:sz="0" w:space="0" w:color="auto"/>
        <w:right w:val="none" w:sz="0" w:space="0" w:color="auto"/>
      </w:divBdr>
    </w:div>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A5E43-91D5-4AA9-BAC7-14E8ADE2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7766</Words>
  <Characters>4427</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Judita Kaveckienė</cp:lastModifiedBy>
  <cp:revision>2</cp:revision>
  <cp:lastPrinted>2023-09-13T05:07:00Z</cp:lastPrinted>
  <dcterms:created xsi:type="dcterms:W3CDTF">2023-09-13T05:13:00Z</dcterms:created>
  <dcterms:modified xsi:type="dcterms:W3CDTF">2023-09-13T05:13:00Z</dcterms:modified>
</cp:coreProperties>
</file>