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E20AE" w14:textId="77777777" w:rsidR="009D187E" w:rsidRPr="009D187E" w:rsidRDefault="009D187E" w:rsidP="009D187E">
      <w:pPr>
        <w:ind w:firstLine="0"/>
        <w:jc w:val="right"/>
        <w:rPr>
          <w:b/>
          <w:noProof/>
          <w:lang w:eastAsia="lt-LT"/>
        </w:rPr>
      </w:pPr>
      <w:bookmarkStart w:id="0" w:name="_GoBack"/>
      <w:bookmarkEnd w:id="0"/>
      <w:r w:rsidRPr="009D187E">
        <w:rPr>
          <w:b/>
          <w:noProof/>
          <w:lang w:eastAsia="lt-LT"/>
        </w:rPr>
        <w:t>Projekto lyginamasis variantas</w:t>
      </w:r>
    </w:p>
    <w:p w14:paraId="6413BCEC" w14:textId="77777777" w:rsidR="009D187E" w:rsidRDefault="009D187E" w:rsidP="00DB57D4">
      <w:pPr>
        <w:widowControl w:val="0"/>
        <w:spacing w:line="278" w:lineRule="exact"/>
        <w:ind w:left="5760"/>
        <w:jc w:val="left"/>
        <w:rPr>
          <w:color w:val="000000"/>
          <w:lang w:eastAsia="lt-LT"/>
        </w:rPr>
      </w:pPr>
    </w:p>
    <w:p w14:paraId="295C463F" w14:textId="44D7CD25" w:rsidR="00DB57D4" w:rsidRPr="00E011C5" w:rsidRDefault="00DB57D4" w:rsidP="00DB57D4">
      <w:pPr>
        <w:widowControl w:val="0"/>
        <w:spacing w:line="278" w:lineRule="exact"/>
        <w:ind w:left="5760"/>
        <w:jc w:val="left"/>
        <w:rPr>
          <w:color w:val="000000"/>
          <w:lang w:eastAsia="lt-LT"/>
        </w:rPr>
      </w:pPr>
      <w:r w:rsidRPr="00E011C5">
        <w:rPr>
          <w:color w:val="000000"/>
          <w:lang w:eastAsia="lt-LT"/>
        </w:rPr>
        <w:t>PATVIRTINTA</w:t>
      </w:r>
    </w:p>
    <w:p w14:paraId="53FFADC9" w14:textId="6B936FBF" w:rsidR="00DB57D4" w:rsidRDefault="00DB57D4" w:rsidP="00DB57D4">
      <w:pPr>
        <w:widowControl w:val="0"/>
        <w:spacing w:line="278" w:lineRule="exact"/>
        <w:ind w:left="6480" w:firstLine="0"/>
        <w:jc w:val="left"/>
        <w:rPr>
          <w:color w:val="000000"/>
          <w:lang w:eastAsia="lt-LT"/>
        </w:rPr>
      </w:pPr>
      <w:r w:rsidRPr="00E011C5">
        <w:rPr>
          <w:color w:val="000000"/>
          <w:lang w:eastAsia="lt-LT"/>
        </w:rPr>
        <w:t>Plungės rajono saviva</w:t>
      </w:r>
      <w:r>
        <w:rPr>
          <w:color w:val="000000"/>
          <w:lang w:eastAsia="lt-LT"/>
        </w:rPr>
        <w:t xml:space="preserve">ldybės tarybos 2022 m. vasario 10 </w:t>
      </w:r>
      <w:r w:rsidRPr="00E011C5">
        <w:rPr>
          <w:color w:val="000000"/>
          <w:lang w:eastAsia="lt-LT"/>
        </w:rPr>
        <w:t xml:space="preserve">d. sprendimu Nr. </w:t>
      </w:r>
      <w:r>
        <w:rPr>
          <w:color w:val="000000"/>
          <w:lang w:eastAsia="lt-LT"/>
        </w:rPr>
        <w:t>T1-</w:t>
      </w:r>
      <w:r w:rsidR="002B0A13">
        <w:rPr>
          <w:color w:val="000000"/>
          <w:lang w:eastAsia="lt-LT"/>
        </w:rPr>
        <w:t>8</w:t>
      </w:r>
    </w:p>
    <w:p w14:paraId="5F9ABEED" w14:textId="0EB19BC0" w:rsidR="00115EDC" w:rsidRDefault="00115EDC" w:rsidP="00DB57D4">
      <w:pPr>
        <w:widowControl w:val="0"/>
        <w:spacing w:line="278" w:lineRule="exact"/>
        <w:ind w:left="6480" w:firstLine="0"/>
        <w:jc w:val="left"/>
        <w:rPr>
          <w:color w:val="000000"/>
          <w:lang w:eastAsia="lt-LT"/>
        </w:rPr>
      </w:pPr>
      <w:r>
        <w:rPr>
          <w:color w:val="000000"/>
          <w:lang w:eastAsia="lt-LT"/>
        </w:rPr>
        <w:t>(kartu su 2022 m rugsėjo 22 d. sprendimu T1-195)</w:t>
      </w:r>
    </w:p>
    <w:p w14:paraId="12BADC20" w14:textId="77777777" w:rsidR="00DB57D4" w:rsidRDefault="00DB57D4" w:rsidP="00DB57D4">
      <w:pPr>
        <w:widowControl w:val="0"/>
        <w:spacing w:line="278" w:lineRule="exact"/>
        <w:ind w:left="6480" w:firstLine="0"/>
        <w:jc w:val="left"/>
        <w:rPr>
          <w:color w:val="000000"/>
          <w:lang w:eastAsia="lt-LT"/>
        </w:rPr>
      </w:pPr>
    </w:p>
    <w:p w14:paraId="5A4569A1" w14:textId="77777777" w:rsidR="00DB57D4" w:rsidRPr="00E011C5" w:rsidRDefault="00DB57D4" w:rsidP="00DB57D4">
      <w:pPr>
        <w:ind w:firstLine="0"/>
        <w:jc w:val="center"/>
        <w:rPr>
          <w:b/>
          <w:lang w:eastAsia="lt-LT"/>
        </w:rPr>
      </w:pPr>
      <w:r w:rsidRPr="00E011C5">
        <w:rPr>
          <w:b/>
          <w:lang w:eastAsia="lt-LT"/>
        </w:rPr>
        <w:t>SPECIALIOSIOS TIKSLINĖS DOTACIJOS MOKYMO LĖŠŲ DALIES, TENKANČIOS SAVIVALDYBEI, APSKAIČIAVIMO, PASKIRSTYMO IR PANAUDOJIMO</w:t>
      </w:r>
    </w:p>
    <w:p w14:paraId="33F220AD" w14:textId="77777777" w:rsidR="00DB57D4" w:rsidRPr="00E011C5" w:rsidRDefault="00DB57D4" w:rsidP="00DB57D4">
      <w:pPr>
        <w:ind w:firstLine="62"/>
        <w:jc w:val="center"/>
        <w:rPr>
          <w:lang w:eastAsia="lt-LT"/>
        </w:rPr>
      </w:pPr>
      <w:r w:rsidRPr="00E011C5">
        <w:rPr>
          <w:b/>
          <w:lang w:eastAsia="lt-LT"/>
        </w:rPr>
        <w:t>TVARKOS APRAŠAS</w:t>
      </w:r>
    </w:p>
    <w:p w14:paraId="6ADC68DB" w14:textId="77777777" w:rsidR="00DB57D4" w:rsidRPr="00E011C5" w:rsidRDefault="00DB57D4" w:rsidP="00DB57D4">
      <w:pPr>
        <w:ind w:firstLine="0"/>
        <w:jc w:val="left"/>
        <w:rPr>
          <w:lang w:eastAsia="lt-LT"/>
        </w:rPr>
      </w:pPr>
    </w:p>
    <w:p w14:paraId="24AF9BDC" w14:textId="77777777" w:rsidR="00DB57D4" w:rsidRPr="00E011C5" w:rsidRDefault="00DB57D4" w:rsidP="00DB57D4">
      <w:pPr>
        <w:ind w:firstLine="62"/>
        <w:jc w:val="center"/>
        <w:rPr>
          <w:b/>
          <w:lang w:eastAsia="lt-LT"/>
        </w:rPr>
      </w:pPr>
      <w:r w:rsidRPr="00E011C5">
        <w:rPr>
          <w:b/>
          <w:lang w:eastAsia="lt-LT"/>
        </w:rPr>
        <w:t xml:space="preserve">I SKYRIUS </w:t>
      </w:r>
    </w:p>
    <w:p w14:paraId="7FFB1BF6" w14:textId="77777777" w:rsidR="00DB57D4" w:rsidRPr="00E011C5" w:rsidRDefault="00DB57D4" w:rsidP="00DB57D4">
      <w:pPr>
        <w:ind w:firstLine="0"/>
        <w:jc w:val="center"/>
        <w:rPr>
          <w:b/>
          <w:lang w:eastAsia="lt-LT"/>
        </w:rPr>
      </w:pPr>
      <w:r w:rsidRPr="00E011C5">
        <w:rPr>
          <w:b/>
          <w:lang w:eastAsia="lt-LT"/>
        </w:rPr>
        <w:t>BENDROSIOS NUOSTATOS</w:t>
      </w:r>
    </w:p>
    <w:p w14:paraId="5F6CB2C9" w14:textId="77777777" w:rsidR="00DB57D4" w:rsidRPr="00E011C5" w:rsidRDefault="00DB57D4" w:rsidP="00DB57D4">
      <w:pPr>
        <w:ind w:firstLine="0"/>
        <w:jc w:val="center"/>
        <w:rPr>
          <w:b/>
          <w:lang w:eastAsia="lt-LT"/>
        </w:rPr>
      </w:pPr>
    </w:p>
    <w:p w14:paraId="6813C420" w14:textId="77777777" w:rsidR="00DB57D4" w:rsidRPr="00E011C5" w:rsidRDefault="00DB57D4" w:rsidP="00DB57D4">
      <w:pPr>
        <w:rPr>
          <w:bCs/>
          <w:lang w:eastAsia="lt-LT"/>
        </w:rPr>
      </w:pPr>
      <w:r w:rsidRPr="00E011C5">
        <w:rPr>
          <w:bCs/>
          <w:lang w:eastAsia="lt-LT"/>
        </w:rPr>
        <w:t xml:space="preserve">1. </w:t>
      </w:r>
      <w:r w:rsidRPr="00E011C5">
        <w:rPr>
          <w:lang w:eastAsia="lt-LT"/>
        </w:rPr>
        <w:t xml:space="preserve">Specialiosios tikslinės dotacijos mokymo lėšų dalies, tenkančios </w:t>
      </w:r>
      <w:r>
        <w:rPr>
          <w:lang w:eastAsia="lt-LT"/>
        </w:rPr>
        <w:t>S</w:t>
      </w:r>
      <w:r w:rsidRPr="00E011C5">
        <w:rPr>
          <w:lang w:eastAsia="lt-LT"/>
        </w:rPr>
        <w:t xml:space="preserve">avivaldybei, apskaičiavimo, paskirstymo ir panaudojimo tvarkos aprašas </w:t>
      </w:r>
      <w:r w:rsidRPr="00E011C5">
        <w:rPr>
          <w:bCs/>
          <w:lang w:eastAsia="lt-LT"/>
        </w:rPr>
        <w:t>(toliau – Aprašas) nustato iš Lietuvos Respublikos valstybės biudžeto skiriamų Plungės rajono savivaldybės biudžetui specialiosios tikslinės dotacijos mokymo lėšų dalies (toliau – Mokymo lėšų dalis) apskaičiavimą ir paskirstymą Plungės rajono savivaldybės švietimo įstaigoms, teikiančioms ikimokyklinį, priešmokyklinį ir bendrąjį ugdymą, formalųjį švietimą papildančio ugdymo programas vykdančioms</w:t>
      </w:r>
      <w:r>
        <w:rPr>
          <w:bCs/>
          <w:lang w:eastAsia="lt-LT"/>
        </w:rPr>
        <w:t xml:space="preserve"> įstaigoms</w:t>
      </w:r>
      <w:r w:rsidRPr="00E011C5">
        <w:rPr>
          <w:bCs/>
          <w:lang w:eastAsia="lt-LT"/>
        </w:rPr>
        <w:t xml:space="preserve"> bei </w:t>
      </w:r>
      <w:r w:rsidRPr="004475B7">
        <w:t xml:space="preserve">Plungės paslaugų ir švietimo pagalbos centro </w:t>
      </w:r>
      <w:r>
        <w:t>P</w:t>
      </w:r>
      <w:r w:rsidRPr="004475B7">
        <w:t xml:space="preserve">edagoginės psichologinės </w:t>
      </w:r>
      <w:r w:rsidRPr="00241FFE">
        <w:t xml:space="preserve">tarnybos </w:t>
      </w:r>
      <w:r>
        <w:t>skyriui</w:t>
      </w:r>
      <w:r w:rsidRPr="00E011C5">
        <w:rPr>
          <w:bCs/>
          <w:lang w:eastAsia="lt-LT"/>
        </w:rPr>
        <w:t xml:space="preserve"> </w:t>
      </w:r>
      <w:r w:rsidRPr="00500EDC">
        <w:rPr>
          <w:bCs/>
          <w:lang w:eastAsia="lt-LT"/>
        </w:rPr>
        <w:t>(toliau visos kartu – Įstaigos)</w:t>
      </w:r>
      <w:r>
        <w:rPr>
          <w:bCs/>
          <w:lang w:eastAsia="lt-LT"/>
        </w:rPr>
        <w:t xml:space="preserve">, </w:t>
      </w:r>
      <w:r w:rsidRPr="00E011C5">
        <w:rPr>
          <w:bCs/>
          <w:lang w:eastAsia="lt-LT"/>
        </w:rPr>
        <w:t>ir tų lėšų panaudojim</w:t>
      </w:r>
      <w:r>
        <w:rPr>
          <w:bCs/>
          <w:lang w:eastAsia="lt-LT"/>
        </w:rPr>
        <w:t xml:space="preserve">o tvarką. </w:t>
      </w:r>
      <w:r w:rsidRPr="00E011C5">
        <w:rPr>
          <w:bCs/>
          <w:lang w:eastAsia="lt-LT"/>
        </w:rPr>
        <w:t xml:space="preserve"> </w:t>
      </w:r>
    </w:p>
    <w:p w14:paraId="5957EA2C" w14:textId="77777777" w:rsidR="00DB57D4" w:rsidRPr="00E011C5" w:rsidRDefault="00DB57D4" w:rsidP="00DB57D4">
      <w:pPr>
        <w:rPr>
          <w:bCs/>
          <w:lang w:eastAsia="lt-LT"/>
        </w:rPr>
      </w:pPr>
      <w:r w:rsidRPr="00E011C5">
        <w:rPr>
          <w:bCs/>
          <w:lang w:eastAsia="lt-LT"/>
        </w:rPr>
        <w:t>2. Aprašo tikslas – stiprinti Įstaigų finansinį savarankiškumą, finansavimo skaidrumą, optimalų, efektyvų ir ekonomišką asignavimų naudojimą ugdymo reikmėms.</w:t>
      </w:r>
    </w:p>
    <w:p w14:paraId="1CBF7F11" w14:textId="77777777" w:rsidR="00DB57D4" w:rsidRPr="00E011C5" w:rsidRDefault="00DB57D4" w:rsidP="00DB57D4">
      <w:pPr>
        <w:rPr>
          <w:bCs/>
          <w:lang w:eastAsia="lt-LT"/>
        </w:rPr>
      </w:pPr>
      <w:r w:rsidRPr="00E011C5">
        <w:rPr>
          <w:bCs/>
          <w:lang w:eastAsia="lt-LT"/>
        </w:rPr>
        <w:t>3. Apraše vartojamos sąvokos atitinka Mokymo lėšų apskaičiavimo, paskirstymo ir panaudojimo tvarkos apraše, patvirtintame Lietuvos Respublikos Vyriausybės 2018 m. liepos 11 d. nutarimu Nr. 679</w:t>
      </w:r>
      <w:r>
        <w:rPr>
          <w:bCs/>
          <w:lang w:eastAsia="lt-LT"/>
        </w:rPr>
        <w:t xml:space="preserve"> (toliau – Metodika)</w:t>
      </w:r>
      <w:r w:rsidR="0039226E">
        <w:rPr>
          <w:bCs/>
          <w:lang w:eastAsia="lt-LT"/>
        </w:rPr>
        <w:t>,</w:t>
      </w:r>
      <w:r w:rsidRPr="00E011C5">
        <w:rPr>
          <w:bCs/>
          <w:lang w:eastAsia="lt-LT"/>
        </w:rPr>
        <w:t xml:space="preserve"> ir kituose teisės aktuose apibrėžtas sąvokas.</w:t>
      </w:r>
    </w:p>
    <w:p w14:paraId="797A63EC" w14:textId="77777777" w:rsidR="00DB57D4" w:rsidRPr="00E011C5" w:rsidRDefault="00DB57D4" w:rsidP="00DB57D4">
      <w:pPr>
        <w:ind w:firstLine="0"/>
        <w:rPr>
          <w:b/>
          <w:bCs/>
          <w:lang w:eastAsia="lt-LT"/>
        </w:rPr>
      </w:pPr>
    </w:p>
    <w:p w14:paraId="67585024" w14:textId="77777777" w:rsidR="00DB57D4" w:rsidRPr="00E011C5" w:rsidRDefault="00DB57D4" w:rsidP="00DB57D4">
      <w:pPr>
        <w:ind w:firstLine="0"/>
        <w:jc w:val="center"/>
        <w:rPr>
          <w:b/>
          <w:bCs/>
          <w:lang w:eastAsia="lt-LT"/>
        </w:rPr>
      </w:pPr>
      <w:r w:rsidRPr="00E011C5">
        <w:rPr>
          <w:b/>
          <w:lang w:eastAsia="lt-LT"/>
        </w:rPr>
        <w:t>II SKYRIUS</w:t>
      </w:r>
    </w:p>
    <w:p w14:paraId="42075536" w14:textId="77777777" w:rsidR="00DB57D4" w:rsidRPr="00E011C5" w:rsidRDefault="00DB57D4" w:rsidP="00DB57D4">
      <w:pPr>
        <w:ind w:firstLine="0"/>
        <w:jc w:val="center"/>
        <w:rPr>
          <w:b/>
          <w:lang w:eastAsia="lt-LT"/>
        </w:rPr>
      </w:pPr>
      <w:r w:rsidRPr="00E011C5">
        <w:rPr>
          <w:b/>
          <w:lang w:eastAsia="lt-LT"/>
        </w:rPr>
        <w:t>MOKYMO LĖŠŲ DALIES, TENKANČIOS SAVIVALDYBEI, APSKAIČIAVIMAS</w:t>
      </w:r>
    </w:p>
    <w:p w14:paraId="2E5CD42E" w14:textId="77777777" w:rsidR="00DB57D4" w:rsidRPr="00E011C5" w:rsidRDefault="00DB57D4" w:rsidP="00DB57D4">
      <w:pPr>
        <w:ind w:firstLine="0"/>
        <w:jc w:val="left"/>
        <w:rPr>
          <w:lang w:eastAsia="lt-LT"/>
        </w:rPr>
      </w:pPr>
    </w:p>
    <w:p w14:paraId="3A44C134" w14:textId="77777777" w:rsidR="00DB57D4" w:rsidRPr="00E011C5" w:rsidRDefault="00DB57D4" w:rsidP="00DB57D4">
      <w:pPr>
        <w:rPr>
          <w:bCs/>
          <w:lang w:eastAsia="lt-LT"/>
        </w:rPr>
      </w:pPr>
      <w:r w:rsidRPr="00E011C5">
        <w:rPr>
          <w:bCs/>
          <w:lang w:eastAsia="lt-LT"/>
        </w:rPr>
        <w:t>4.</w:t>
      </w:r>
      <w:r w:rsidRPr="00E011C5">
        <w:rPr>
          <w:b/>
          <w:bCs/>
          <w:lang w:eastAsia="lt-LT"/>
        </w:rPr>
        <w:t xml:space="preserve"> </w:t>
      </w:r>
      <w:r w:rsidRPr="00E011C5">
        <w:rPr>
          <w:bCs/>
          <w:lang w:eastAsia="lt-LT"/>
        </w:rPr>
        <w:t xml:space="preserve">Savivaldybei skiriamą </w:t>
      </w:r>
      <w:r>
        <w:rPr>
          <w:bCs/>
          <w:lang w:eastAsia="lt-LT"/>
        </w:rPr>
        <w:t>m</w:t>
      </w:r>
      <w:r w:rsidRPr="00E011C5">
        <w:rPr>
          <w:bCs/>
          <w:lang w:eastAsia="lt-LT"/>
        </w:rPr>
        <w:t>okymo lėšų dalį sudaro:</w:t>
      </w:r>
    </w:p>
    <w:p w14:paraId="7AB4AF38" w14:textId="77777777" w:rsidR="00DB57D4" w:rsidRPr="00E011C5" w:rsidRDefault="00DB57D4" w:rsidP="00DB57D4">
      <w:pPr>
        <w:rPr>
          <w:bCs/>
          <w:lang w:eastAsia="lt-LT"/>
        </w:rPr>
      </w:pPr>
      <w:r w:rsidRPr="00E011C5">
        <w:rPr>
          <w:bCs/>
          <w:lang w:eastAsia="lt-LT"/>
        </w:rPr>
        <w:t>4.1. lėšos ugdymo finansavimo poreikių skirtumams tarp mokyklų sumažinti;</w:t>
      </w:r>
    </w:p>
    <w:p w14:paraId="00B2F48E" w14:textId="77777777" w:rsidR="00DB57D4" w:rsidRPr="00E011C5" w:rsidRDefault="00DB57D4" w:rsidP="00DB57D4">
      <w:pPr>
        <w:rPr>
          <w:bCs/>
          <w:lang w:eastAsia="lt-LT"/>
        </w:rPr>
      </w:pPr>
      <w:r w:rsidRPr="00E011C5">
        <w:rPr>
          <w:bCs/>
          <w:lang w:eastAsia="lt-LT"/>
        </w:rPr>
        <w:t>4.2. lėšos kitoms ugdymo reikmėms.</w:t>
      </w:r>
    </w:p>
    <w:p w14:paraId="6C5C8CC7" w14:textId="77777777" w:rsidR="00DB57D4" w:rsidRPr="00E011C5" w:rsidRDefault="00DB57D4" w:rsidP="00DB57D4">
      <w:pPr>
        <w:rPr>
          <w:bCs/>
          <w:lang w:eastAsia="lt-LT"/>
        </w:rPr>
      </w:pPr>
      <w:r w:rsidRPr="00E011C5">
        <w:rPr>
          <w:bCs/>
          <w:lang w:eastAsia="lt-LT"/>
        </w:rPr>
        <w:t xml:space="preserve">5. Lėšas ugdymo finansavimo poreikių skirtumams tarp mokyklų sumažinti </w:t>
      </w:r>
      <w:r w:rsidRPr="00B1308A">
        <w:rPr>
          <w:bCs/>
          <w:lang w:eastAsia="lt-LT"/>
        </w:rPr>
        <w:t xml:space="preserve">sudaro 2,4 </w:t>
      </w:r>
      <w:r w:rsidRPr="00E011C5">
        <w:rPr>
          <w:bCs/>
          <w:lang w:eastAsia="lt-LT"/>
        </w:rPr>
        <w:t>procent</w:t>
      </w:r>
      <w:r>
        <w:rPr>
          <w:bCs/>
          <w:lang w:eastAsia="lt-LT"/>
        </w:rPr>
        <w:t>o</w:t>
      </w:r>
      <w:r w:rsidRPr="00E011C5">
        <w:rPr>
          <w:bCs/>
          <w:lang w:eastAsia="lt-LT"/>
        </w:rPr>
        <w:t>, apskaičiuot</w:t>
      </w:r>
      <w:r>
        <w:rPr>
          <w:bCs/>
          <w:lang w:eastAsia="lt-LT"/>
        </w:rPr>
        <w:t>o</w:t>
      </w:r>
      <w:r w:rsidRPr="00E011C5">
        <w:rPr>
          <w:bCs/>
          <w:lang w:eastAsia="lt-LT"/>
        </w:rPr>
        <w:t xml:space="preserve"> nuo mokykloms apskaičiuotų lėšų ugdymo planui (ugdomajai veiklai) įgyvendinti sumos. </w:t>
      </w:r>
    </w:p>
    <w:p w14:paraId="35919A0B" w14:textId="77777777" w:rsidR="00DB57D4" w:rsidRPr="00E011C5" w:rsidRDefault="00DB57D4" w:rsidP="00DB57D4">
      <w:pPr>
        <w:rPr>
          <w:lang w:eastAsia="lt-LT"/>
        </w:rPr>
      </w:pPr>
      <w:r w:rsidRPr="00E011C5">
        <w:rPr>
          <w:bCs/>
          <w:lang w:eastAsia="lt-LT"/>
        </w:rPr>
        <w:t>6</w:t>
      </w:r>
      <w:r w:rsidRPr="00E011C5">
        <w:rPr>
          <w:lang w:eastAsia="lt-LT"/>
        </w:rPr>
        <w:t xml:space="preserve">. </w:t>
      </w:r>
      <w:r w:rsidRPr="00E011C5">
        <w:rPr>
          <w:bCs/>
          <w:lang w:eastAsia="lt-LT"/>
        </w:rPr>
        <w:t>Lėšų kitoms ugdymo reikmėms suma gaunama</w:t>
      </w:r>
      <w:r>
        <w:rPr>
          <w:bCs/>
          <w:lang w:eastAsia="lt-LT"/>
        </w:rPr>
        <w:t>,</w:t>
      </w:r>
      <w:r w:rsidRPr="00E011C5">
        <w:rPr>
          <w:bCs/>
          <w:lang w:eastAsia="lt-LT"/>
        </w:rPr>
        <w:t xml:space="preserve"> sudėjus </w:t>
      </w:r>
      <w:r>
        <w:rPr>
          <w:bCs/>
          <w:lang w:eastAsia="lt-LT"/>
        </w:rPr>
        <w:t>M</w:t>
      </w:r>
      <w:r w:rsidRPr="00E011C5">
        <w:rPr>
          <w:bCs/>
          <w:lang w:eastAsia="lt-LT"/>
        </w:rPr>
        <w:t>okymo lėšų apskaičiavimo, paskirstymo ir panaudojimo tvarkos aprašo, patvirtinto Lietuvos Respublikos Vyriausybės 2018 m. liepos 11 d. nutarimu Nr. 679, 1 priede nurodytų ugdymo reikmių koeficientų, padaugintų iš pareiginės algos bazinio dydžio (BD) ir iš atitinkamų mokinių skaičiaus, sumas.</w:t>
      </w:r>
    </w:p>
    <w:p w14:paraId="2DCF5EA8" w14:textId="77777777" w:rsidR="00DB57D4" w:rsidRPr="00E011C5" w:rsidRDefault="00DB57D4" w:rsidP="00DB57D4">
      <w:pPr>
        <w:rPr>
          <w:lang w:eastAsia="lt-LT"/>
        </w:rPr>
      </w:pPr>
      <w:r w:rsidRPr="00E011C5">
        <w:rPr>
          <w:bCs/>
          <w:lang w:eastAsia="lt-LT"/>
        </w:rPr>
        <w:t xml:space="preserve">7. Lėšos kitoms ugdymo reikmėms </w:t>
      </w:r>
      <w:r w:rsidRPr="00E011C5">
        <w:rPr>
          <w:lang w:eastAsia="lt-LT"/>
        </w:rPr>
        <w:t xml:space="preserve">skaičiuojamos kitiems biudžetiniams metams pagal einamų metų mokinių, besimokančių pagal ikimokyklinio, priešmokyklinio, pradinio, pagrindinio ir vidurinio ugdymo programas, skaičių rugsėjo 1 dieną. </w:t>
      </w:r>
    </w:p>
    <w:p w14:paraId="076F1186" w14:textId="77777777" w:rsidR="00DB57D4" w:rsidRPr="00E011C5" w:rsidRDefault="00DB57D4" w:rsidP="00DB57D4">
      <w:pPr>
        <w:ind w:firstLine="0"/>
        <w:rPr>
          <w:lang w:eastAsia="lt-LT"/>
        </w:rPr>
      </w:pPr>
    </w:p>
    <w:p w14:paraId="4B0007E3" w14:textId="77777777" w:rsidR="00DB57D4" w:rsidRPr="00E011C5" w:rsidRDefault="00DB57D4" w:rsidP="00DB57D4">
      <w:pPr>
        <w:keepNext/>
        <w:ind w:firstLine="0"/>
        <w:jc w:val="center"/>
        <w:rPr>
          <w:b/>
          <w:bCs/>
          <w:lang w:eastAsia="lt-LT"/>
        </w:rPr>
      </w:pPr>
      <w:r w:rsidRPr="00E011C5">
        <w:rPr>
          <w:b/>
          <w:bCs/>
          <w:lang w:eastAsia="lt-LT"/>
        </w:rPr>
        <w:t xml:space="preserve">III SKYRIUS </w:t>
      </w:r>
    </w:p>
    <w:p w14:paraId="5B3B70DF" w14:textId="77777777" w:rsidR="00DB57D4" w:rsidRPr="00E011C5" w:rsidRDefault="00DB57D4" w:rsidP="00DB57D4">
      <w:pPr>
        <w:ind w:firstLine="0"/>
        <w:jc w:val="center"/>
        <w:rPr>
          <w:b/>
          <w:lang w:eastAsia="lt-LT"/>
        </w:rPr>
      </w:pPr>
      <w:r w:rsidRPr="00E011C5">
        <w:rPr>
          <w:b/>
          <w:lang w:eastAsia="lt-LT"/>
        </w:rPr>
        <w:t>MOKYMO LĖŠŲ DALIES, TENKANČIOS SAVIVALDYBEI,</w:t>
      </w:r>
    </w:p>
    <w:p w14:paraId="1265F9F3" w14:textId="77777777" w:rsidR="00DB57D4" w:rsidRPr="00E011C5" w:rsidRDefault="00DB57D4" w:rsidP="00DB57D4">
      <w:pPr>
        <w:ind w:firstLine="62"/>
        <w:jc w:val="center"/>
        <w:rPr>
          <w:b/>
          <w:lang w:eastAsia="lt-LT"/>
        </w:rPr>
      </w:pPr>
      <w:r w:rsidRPr="00E011C5">
        <w:rPr>
          <w:b/>
          <w:lang w:eastAsia="lt-LT"/>
        </w:rPr>
        <w:t>PASKIRSTYMAS IR PANAUDOJIMAS</w:t>
      </w:r>
    </w:p>
    <w:p w14:paraId="6D329812" w14:textId="77777777" w:rsidR="00DB57D4" w:rsidRPr="00E011C5" w:rsidRDefault="00DB57D4" w:rsidP="00DB57D4">
      <w:pPr>
        <w:ind w:firstLine="0"/>
        <w:jc w:val="left"/>
        <w:rPr>
          <w:lang w:eastAsia="lt-LT"/>
        </w:rPr>
      </w:pPr>
    </w:p>
    <w:p w14:paraId="4900DE9A" w14:textId="77777777" w:rsidR="00DB57D4" w:rsidRPr="00E011C5" w:rsidRDefault="00DB57D4" w:rsidP="00DB57D4">
      <w:pPr>
        <w:rPr>
          <w:bCs/>
          <w:lang w:eastAsia="lt-LT"/>
        </w:rPr>
      </w:pPr>
      <w:r w:rsidRPr="00E011C5">
        <w:rPr>
          <w:lang w:eastAsia="lt-LT"/>
        </w:rPr>
        <w:lastRenderedPageBreak/>
        <w:t xml:space="preserve">8. </w:t>
      </w:r>
      <w:r w:rsidRPr="00E011C5">
        <w:rPr>
          <w:bCs/>
          <w:lang w:eastAsia="lt-LT"/>
        </w:rPr>
        <w:t xml:space="preserve">Plungės rajono savivaldybės administracijos Švietimo ir sporto skyrius, vadovaudamasis Aprašo 5–7 punktais, apskaičiuoja bendrą lėšų sumą pagal </w:t>
      </w:r>
      <w:r>
        <w:rPr>
          <w:bCs/>
          <w:lang w:eastAsia="lt-LT"/>
        </w:rPr>
        <w:t>Metodikos</w:t>
      </w:r>
      <w:r w:rsidRPr="00E011C5">
        <w:rPr>
          <w:bCs/>
          <w:lang w:eastAsia="lt-LT"/>
        </w:rPr>
        <w:t xml:space="preserve"> 1 priede nurodytas ugdymo reikmes, tenkančias savivaldybei.</w:t>
      </w:r>
    </w:p>
    <w:p w14:paraId="4168A1B9" w14:textId="77777777" w:rsidR="00DB57D4" w:rsidRPr="00D734D9" w:rsidRDefault="00DB57D4" w:rsidP="00DB57D4">
      <w:pPr>
        <w:rPr>
          <w:bCs/>
          <w:lang w:eastAsia="lt-LT"/>
        </w:rPr>
      </w:pPr>
      <w:r w:rsidRPr="00D734D9">
        <w:rPr>
          <w:lang w:eastAsia="lt-LT"/>
        </w:rPr>
        <w:t>9. Visos l</w:t>
      </w:r>
      <w:r w:rsidRPr="00D734D9">
        <w:rPr>
          <w:bCs/>
          <w:lang w:eastAsia="lt-LT"/>
        </w:rPr>
        <w:t>ėšos ugdymo finansavimo poreikių skirtumams tarp mokyklų sumažinti skirstomos metų eigoje pagal poreikį</w:t>
      </w:r>
      <w:r w:rsidR="006454CB" w:rsidRPr="00D734D9">
        <w:rPr>
          <w:bCs/>
          <w:lang w:eastAsia="lt-LT"/>
        </w:rPr>
        <w:t xml:space="preserve"> (įstaigoms pateikus prašymus arba surinkus duomenis Švietimo ir sporto skyriaus iniciatyva)</w:t>
      </w:r>
      <w:r w:rsidRPr="00D734D9">
        <w:rPr>
          <w:bCs/>
          <w:lang w:eastAsia="lt-LT"/>
        </w:rPr>
        <w:t xml:space="preserve"> ikimokyklinį, priešmokyklinį ir bendrąjį ugdymą vykdančioms mokykloms:</w:t>
      </w:r>
    </w:p>
    <w:p w14:paraId="6610FFA2" w14:textId="5D452EE3" w:rsidR="00DB57D4" w:rsidRPr="00D734D9" w:rsidRDefault="00DB57D4" w:rsidP="00DB57D4">
      <w:pPr>
        <w:rPr>
          <w:bCs/>
          <w:lang w:eastAsia="lt-LT"/>
        </w:rPr>
      </w:pPr>
      <w:r w:rsidRPr="00D734D9">
        <w:rPr>
          <w:bCs/>
          <w:lang w:eastAsia="lt-LT"/>
        </w:rPr>
        <w:t>9.1. pedagoginių darbuotojų pareiginės algos pastoviosios dalies koeficientų skirtumams mokyklose išlyginti (įskaitant pareiginės algos pastoviosios dalies koeficientų padidinimą dėl veiklos sudėtingumo)</w:t>
      </w:r>
      <w:r w:rsidR="00F94163" w:rsidRPr="00D734D9">
        <w:rPr>
          <w:bCs/>
          <w:lang w:eastAsia="lt-LT"/>
        </w:rPr>
        <w:t xml:space="preserve"> -</w:t>
      </w:r>
      <w:r w:rsidR="006454CB" w:rsidRPr="00D734D9">
        <w:rPr>
          <w:bCs/>
          <w:lang w:eastAsia="lt-LT"/>
        </w:rPr>
        <w:t xml:space="preserve"> kiekvienų metų pradžioje, komisijos mokymo lėšoms paskirstyti švietimo įstaigoms (toliau – Komisijos) siūlymu, atsižvelgiant į įstaigų pateiktus duomenis</w:t>
      </w:r>
      <w:r w:rsidRPr="00D734D9">
        <w:rPr>
          <w:bCs/>
          <w:lang w:eastAsia="lt-LT"/>
        </w:rPr>
        <w:t>;</w:t>
      </w:r>
    </w:p>
    <w:p w14:paraId="352BEA5B" w14:textId="422492E2" w:rsidR="00DB57D4" w:rsidRPr="00D734D9" w:rsidRDefault="00DB57D4" w:rsidP="00DB57D4">
      <w:pPr>
        <w:rPr>
          <w:bCs/>
          <w:lang w:eastAsia="lt-LT"/>
        </w:rPr>
      </w:pPr>
      <w:r w:rsidRPr="00D734D9">
        <w:rPr>
          <w:bCs/>
          <w:lang w:eastAsia="lt-LT"/>
        </w:rPr>
        <w:t>9.2. ikimokyklinio, priešmokyklinio ir bendrojo ugdymo kokybei ir prieinamumui užtikrinti, mokiniams mokyti namuose (kai toks mokymas paskiriamas po rugsėjo 1 dienos), ikimokyklinio ir priešmokyklinio ugdymo formų įvairovei diegti</w:t>
      </w:r>
      <w:r w:rsidR="006454CB" w:rsidRPr="00D734D9">
        <w:rPr>
          <w:bCs/>
          <w:lang w:eastAsia="lt-LT"/>
        </w:rPr>
        <w:t xml:space="preserve"> </w:t>
      </w:r>
      <w:r w:rsidR="00F94163" w:rsidRPr="00D734D9">
        <w:rPr>
          <w:bCs/>
          <w:lang w:eastAsia="lt-LT"/>
        </w:rPr>
        <w:t xml:space="preserve">- </w:t>
      </w:r>
      <w:r w:rsidR="006454CB" w:rsidRPr="00D734D9">
        <w:rPr>
          <w:bCs/>
          <w:lang w:eastAsia="lt-LT"/>
        </w:rPr>
        <w:t>iki kiekvienų metų rugpjūčio mėn.</w:t>
      </w:r>
      <w:r w:rsidR="00D5000D" w:rsidRPr="00D734D9">
        <w:rPr>
          <w:bCs/>
          <w:lang w:eastAsia="lt-LT"/>
        </w:rPr>
        <w:t xml:space="preserve"> ir (ar) iki kiekvienų metų gruodžio mėn., Komisijos</w:t>
      </w:r>
      <w:r w:rsidR="006454CB" w:rsidRPr="00D734D9">
        <w:rPr>
          <w:bCs/>
          <w:lang w:eastAsia="lt-LT"/>
        </w:rPr>
        <w:t xml:space="preserve"> siūlymu, atsižvelgiant į įstaigų pateiktus duomenis</w:t>
      </w:r>
      <w:r w:rsidRPr="00D734D9">
        <w:rPr>
          <w:bCs/>
          <w:lang w:eastAsia="lt-LT"/>
        </w:rPr>
        <w:t xml:space="preserve">; </w:t>
      </w:r>
    </w:p>
    <w:p w14:paraId="70CA6C3D" w14:textId="44BA8468" w:rsidR="00DB57D4" w:rsidRPr="00D734D9" w:rsidRDefault="00DB57D4" w:rsidP="00DB57D4">
      <w:pPr>
        <w:tabs>
          <w:tab w:val="left" w:pos="9923"/>
        </w:tabs>
        <w:ind w:right="-1"/>
        <w:rPr>
          <w:lang w:eastAsia="lt-LT"/>
        </w:rPr>
      </w:pPr>
      <w:r w:rsidRPr="00D734D9">
        <w:rPr>
          <w:bCs/>
          <w:lang w:eastAsia="lt-LT"/>
        </w:rPr>
        <w:t xml:space="preserve">9.3. </w:t>
      </w:r>
      <w:r w:rsidRPr="00D734D9">
        <w:rPr>
          <w:lang w:eastAsia="lt-LT"/>
        </w:rPr>
        <w:t>finansuoti užsienio kalbų mokymuisi laikinosiose grupėse, mažesnėse už numatytąsias švietimo, mokslo ir sporto ministro tvirtinamuose pradinio, pagrindinio ir vidurinio ugdymo programų bendruosiuose ugdymo planuose</w:t>
      </w:r>
      <w:r w:rsidR="00F94163" w:rsidRPr="00D734D9">
        <w:rPr>
          <w:lang w:eastAsia="lt-LT"/>
        </w:rPr>
        <w:t xml:space="preserve"> -</w:t>
      </w:r>
      <w:r w:rsidR="00D5000D" w:rsidRPr="00D734D9">
        <w:rPr>
          <w:lang w:eastAsia="lt-LT"/>
        </w:rPr>
        <w:t xml:space="preserve"> </w:t>
      </w:r>
      <w:r w:rsidR="00D5000D" w:rsidRPr="00D734D9">
        <w:rPr>
          <w:bCs/>
          <w:lang w:eastAsia="lt-LT"/>
        </w:rPr>
        <w:t>kiekvienų metų pradžioje ir (ar) iki kiekvienų metų gruodžio mėn</w:t>
      </w:r>
      <w:r w:rsidR="00F94163" w:rsidRPr="00D734D9">
        <w:rPr>
          <w:bCs/>
          <w:lang w:eastAsia="lt-LT"/>
        </w:rPr>
        <w:t>esio</w:t>
      </w:r>
      <w:r w:rsidR="00D5000D" w:rsidRPr="00D734D9">
        <w:rPr>
          <w:bCs/>
          <w:lang w:eastAsia="lt-LT"/>
        </w:rPr>
        <w:t>, Komisijos siūlymu, atsižvelgiant į įstaigų pateiktus duomenis</w:t>
      </w:r>
      <w:r w:rsidRPr="00D734D9">
        <w:rPr>
          <w:lang w:eastAsia="lt-LT"/>
        </w:rPr>
        <w:t>;</w:t>
      </w:r>
    </w:p>
    <w:p w14:paraId="20A74F6E" w14:textId="5348B764" w:rsidR="00DB57D4" w:rsidRPr="00D734D9" w:rsidRDefault="00DB57D4" w:rsidP="00DB57D4">
      <w:pPr>
        <w:rPr>
          <w:lang w:eastAsia="lt-LT"/>
        </w:rPr>
      </w:pPr>
      <w:r w:rsidRPr="00D734D9">
        <w:rPr>
          <w:bCs/>
          <w:lang w:eastAsia="lt-LT"/>
        </w:rPr>
        <w:t>9.4. finansuoti priemonėms, skirtoms mokinių iš nepalankios socialinės, ekonominės ir kultūrinės aplinkos mokymosi skirtumams sumažinti</w:t>
      </w:r>
      <w:r w:rsidR="00D5000D" w:rsidRPr="00D734D9">
        <w:rPr>
          <w:bCs/>
          <w:lang w:eastAsia="lt-LT"/>
        </w:rPr>
        <w:t xml:space="preserve"> </w:t>
      </w:r>
      <w:r w:rsidR="00F94163" w:rsidRPr="00D734D9">
        <w:rPr>
          <w:bCs/>
          <w:lang w:eastAsia="lt-LT"/>
        </w:rPr>
        <w:t xml:space="preserve">- </w:t>
      </w:r>
      <w:r w:rsidR="00D5000D" w:rsidRPr="00D734D9">
        <w:rPr>
          <w:bCs/>
          <w:lang w:eastAsia="lt-LT"/>
        </w:rPr>
        <w:t>iki kiekvienų metų rugpjūčio mėn</w:t>
      </w:r>
      <w:r w:rsidR="00F94163" w:rsidRPr="00D734D9">
        <w:rPr>
          <w:bCs/>
          <w:lang w:eastAsia="lt-LT"/>
        </w:rPr>
        <w:t>esio</w:t>
      </w:r>
      <w:r w:rsidR="00D5000D" w:rsidRPr="00D734D9">
        <w:rPr>
          <w:bCs/>
          <w:lang w:eastAsia="lt-LT"/>
        </w:rPr>
        <w:t xml:space="preserve"> ir (ar) iki kiekvienų metų gruodžio mėn</w:t>
      </w:r>
      <w:r w:rsidR="00F94163" w:rsidRPr="00D734D9">
        <w:rPr>
          <w:bCs/>
          <w:lang w:eastAsia="lt-LT"/>
        </w:rPr>
        <w:t>esį</w:t>
      </w:r>
      <w:r w:rsidR="00D5000D" w:rsidRPr="00D734D9">
        <w:rPr>
          <w:bCs/>
          <w:lang w:eastAsia="lt-LT"/>
        </w:rPr>
        <w:t>, Komisijos siūlymu, atsižvelgiant į įstaigų pateiktus duomenis</w:t>
      </w:r>
      <w:r w:rsidRPr="00D734D9">
        <w:rPr>
          <w:bCs/>
          <w:lang w:eastAsia="lt-LT"/>
        </w:rPr>
        <w:t>;</w:t>
      </w:r>
      <w:r w:rsidRPr="00D734D9">
        <w:rPr>
          <w:lang w:eastAsia="lt-LT"/>
        </w:rPr>
        <w:t xml:space="preserve"> </w:t>
      </w:r>
    </w:p>
    <w:p w14:paraId="4D9EFEC2" w14:textId="77777777" w:rsidR="00DB57D4" w:rsidRPr="00D734D9" w:rsidRDefault="00DB57D4" w:rsidP="00DB57D4">
      <w:pPr>
        <w:rPr>
          <w:bCs/>
          <w:lang w:eastAsia="lt-LT"/>
        </w:rPr>
      </w:pPr>
      <w:r w:rsidRPr="00D734D9">
        <w:rPr>
          <w:bCs/>
          <w:lang w:eastAsia="lt-LT"/>
        </w:rPr>
        <w:t>10. Skirtas pagal Aprašo 9 punktą lėšas ugdymo finansavimo poreikių skirtumams tarp mokyklų sumažinti ikimokyklinį, priešmokyklinį ir bendrąjį ugdymą vykdančios mokyklos naudoja pedagoginių darbuotojų darbo užmokesčiui, socialinio draudimo įmokoms, išmokoms ir kompensacijoms mokėti, ugdymo priemonėms ir paslaugoms įsigyti.</w:t>
      </w:r>
    </w:p>
    <w:p w14:paraId="67A04379" w14:textId="77777777" w:rsidR="00DB57D4" w:rsidRPr="00D734D9" w:rsidRDefault="00DB57D4" w:rsidP="00DB57D4">
      <w:pPr>
        <w:rPr>
          <w:lang w:eastAsia="lt-LT"/>
        </w:rPr>
      </w:pPr>
      <w:r w:rsidRPr="00D734D9">
        <w:rPr>
          <w:lang w:eastAsia="lt-LT"/>
        </w:rPr>
        <w:t>11. Aprašo 9 punkte nurodytoms ugdymo reikmėms tenkinti lėšos paskirstomos mokykloms proporcingai, atsižvelgiant į:</w:t>
      </w:r>
    </w:p>
    <w:p w14:paraId="0A49617C" w14:textId="77777777" w:rsidR="00DB57D4" w:rsidRPr="00D734D9" w:rsidRDefault="00DB57D4" w:rsidP="00DB57D4">
      <w:pPr>
        <w:rPr>
          <w:lang w:eastAsia="lt-LT"/>
        </w:rPr>
      </w:pPr>
      <w:r w:rsidRPr="00D734D9">
        <w:rPr>
          <w:lang w:eastAsia="lt-LT"/>
        </w:rPr>
        <w:t>11.1. einamųjų metų rugsėjo 1 dienos pedagogų darbo krūvio paskirstymo sąrašus;</w:t>
      </w:r>
    </w:p>
    <w:p w14:paraId="3C2D946F" w14:textId="77777777" w:rsidR="00DB57D4" w:rsidRPr="00D734D9" w:rsidRDefault="00DB57D4" w:rsidP="00DB57D4">
      <w:pPr>
        <w:rPr>
          <w:lang w:eastAsia="lt-LT"/>
        </w:rPr>
      </w:pPr>
      <w:r w:rsidRPr="00D734D9">
        <w:rPr>
          <w:lang w:eastAsia="lt-LT"/>
        </w:rPr>
        <w:t>11.2. faktiškai užimtus etatus, finansuojamus iš specialiosios tikslinės dotacijos mokymo lėšų;</w:t>
      </w:r>
    </w:p>
    <w:p w14:paraId="3BA43D9E" w14:textId="77777777" w:rsidR="00DB57D4" w:rsidRPr="00D734D9" w:rsidRDefault="00DB57D4" w:rsidP="00DB57D4">
      <w:pPr>
        <w:rPr>
          <w:lang w:eastAsia="lt-LT"/>
        </w:rPr>
      </w:pPr>
      <w:r w:rsidRPr="00D734D9">
        <w:rPr>
          <w:lang w:eastAsia="lt-LT"/>
        </w:rPr>
        <w:t>11.3. planuojamą lėšų pokytį dėl mokinių skaičiaus mažėjimo einamųjų metų rugsėjo 1 d. ir išmokas (pedagoginiams darbuotojams),</w:t>
      </w:r>
      <w:r w:rsidR="00605615" w:rsidRPr="00D734D9">
        <w:rPr>
          <w:lang w:eastAsia="lt-LT"/>
        </w:rPr>
        <w:t xml:space="preserve"> susijusias su darbo santykiais;</w:t>
      </w:r>
    </w:p>
    <w:p w14:paraId="26DCA154" w14:textId="77777777" w:rsidR="00605615" w:rsidRPr="00D734D9" w:rsidRDefault="00605615" w:rsidP="00DB57D4">
      <w:pPr>
        <w:rPr>
          <w:lang w:eastAsia="lt-LT"/>
        </w:rPr>
      </w:pPr>
      <w:r w:rsidRPr="00D734D9">
        <w:rPr>
          <w:lang w:eastAsia="lt-LT"/>
        </w:rPr>
        <w:t xml:space="preserve">11.4. lėšos taip pat paskirstomos, įvertinus poreikį </w:t>
      </w:r>
      <w:r w:rsidRPr="00D734D9">
        <w:rPr>
          <w:bCs/>
          <w:lang w:eastAsia="lt-LT"/>
        </w:rPr>
        <w:t>(įstaigoms pateikus prašymus arba surinkus duomenis Švietimo ir sporto skyriaus iniciatyva) Komisijos siūlymu.</w:t>
      </w:r>
    </w:p>
    <w:p w14:paraId="63BF168B" w14:textId="77777777" w:rsidR="009D187E" w:rsidRPr="009D187E" w:rsidRDefault="009D187E" w:rsidP="009D187E">
      <w:pPr>
        <w:rPr>
          <w:bCs/>
          <w:lang w:eastAsia="lt-LT"/>
        </w:rPr>
      </w:pPr>
      <w:r w:rsidRPr="009D187E">
        <w:rPr>
          <w:lang w:eastAsia="lt-LT"/>
        </w:rPr>
        <w:t>12. Mokymo l</w:t>
      </w:r>
      <w:r w:rsidRPr="009D187E">
        <w:rPr>
          <w:bCs/>
          <w:lang w:eastAsia="lt-LT"/>
        </w:rPr>
        <w:t>ėšos kitoms ugdymo reikmėms skiriamos:</w:t>
      </w:r>
    </w:p>
    <w:p w14:paraId="34D0C271" w14:textId="77777777" w:rsidR="009D187E" w:rsidRPr="009D187E" w:rsidRDefault="009D187E" w:rsidP="009D187E">
      <w:pPr>
        <w:rPr>
          <w:bCs/>
          <w:lang w:eastAsia="lt-LT"/>
        </w:rPr>
      </w:pPr>
      <w:r w:rsidRPr="009D187E">
        <w:rPr>
          <w:bCs/>
          <w:lang w:eastAsia="lt-LT"/>
        </w:rPr>
        <w:t xml:space="preserve">12.1. Ugdymo procesui organizuoti ir valdyti. </w:t>
      </w:r>
      <w:r w:rsidRPr="009D187E">
        <w:t xml:space="preserve">Ugdymo procesui organizuoti ir valdyti švietimo įstaigų direktoriams lėšos skiriamos pagal mero potvarkiu patvirtintus švietimo įstaigų direktorių pareiginės algos pastoviosios dalies koeficientus, įskaitant padidinimus bei priemokas ir su tuo susijusias socialinio draudimo įmokas, bei, jeigu yra - kintamąją dalį. Ugdymo lėšos direktorių pavaduotojams ir skyrių vedėjams (nustatant darbo užmokesčio fondą pagal pareiginės algos pastoviosios dalies koeficientų dydį, įskaitant padidinimus bei priemokas ir su tuo susijusias socialinio draudimo įmokas bei kintamąją dalį) skiriamos atsižvelgiant į turimas lėšas. </w:t>
      </w:r>
    </w:p>
    <w:p w14:paraId="47C02AC3" w14:textId="77777777" w:rsidR="009D187E" w:rsidRPr="009D187E" w:rsidRDefault="009D187E" w:rsidP="009D187E">
      <w:pPr>
        <w:rPr>
          <w:bCs/>
          <w:lang w:eastAsia="lt-LT"/>
        </w:rPr>
      </w:pPr>
      <w:r w:rsidRPr="009D187E">
        <w:rPr>
          <w:bCs/>
          <w:lang w:eastAsia="lt-LT"/>
        </w:rPr>
        <w:t>12.2. Švietimo pagalbai mokykloms (darbo užmokesčiui mokėti, paslaugoms, susijusioms su psichologine, specialiąja pedagogine, specialiąja ir socialine pedagogine pagalba, prevencinėms programoms įgyvendinti) ir Plungės paslaugų ir švietimo pagalbos centro Pedagoginės psichologinės tarnybos skyriui. Lėšos skiriamos proporcingai, atsižvelgiant į bendrą Savivaldybei priklausančią lėšų sumą, skirtą švietimo pagalbai išlaikyti, ir faktiškai užimtus etatus.</w:t>
      </w:r>
    </w:p>
    <w:p w14:paraId="32356025" w14:textId="77777777" w:rsidR="009D187E" w:rsidRPr="009D187E" w:rsidRDefault="009D187E" w:rsidP="00176936">
      <w:pPr>
        <w:rPr>
          <w:b/>
          <w:bCs/>
          <w:lang w:eastAsia="lt-LT"/>
        </w:rPr>
      </w:pPr>
      <w:r w:rsidRPr="009D187E">
        <w:rPr>
          <w:b/>
          <w:bCs/>
          <w:lang w:eastAsia="lt-LT"/>
        </w:rPr>
        <w:t>12.3. Mokymosi pagalbai (mokinių, įgijusių pradinį ar pagrindinį išsilavinimą arba baigusių pagrindinio ugdymo programos pirmąją dalį ir nepasiekusių vertinto dalyko patenkinamo pasiekimų lygmens pagal nacionalinių mokinių pasiekimų patikrinimų rezultatus, konsultacijų išlaidoms padengti: darbo užmokesčiui mokėti, apmokėti už paslaugas:</w:t>
      </w:r>
    </w:p>
    <w:p w14:paraId="44B63519" w14:textId="5869950B" w:rsidR="009D187E" w:rsidRPr="009D187E" w:rsidRDefault="009D187E" w:rsidP="00926ABE">
      <w:pPr>
        <w:textAlignment w:val="baseline"/>
        <w:rPr>
          <w:rFonts w:eastAsia="Calibri"/>
          <w:b/>
        </w:rPr>
      </w:pPr>
      <w:r w:rsidRPr="009D187E">
        <w:rPr>
          <w:b/>
          <w:bCs/>
          <w:lang w:eastAsia="lt-LT"/>
        </w:rPr>
        <w:lastRenderedPageBreak/>
        <w:t xml:space="preserve">12.3.1. </w:t>
      </w:r>
      <w:r w:rsidRPr="009D187E">
        <w:rPr>
          <w:rFonts w:eastAsia="Calibri"/>
          <w:b/>
          <w:shd w:val="clear" w:color="auto" w:fill="FFFFFF"/>
          <w:lang w:eastAsia="lt-LT"/>
        </w:rPr>
        <w:t>Mokiniui, įgijusiam pradinį ar pagrindinį išsilavinimą arba baigusiam pagrindinio ugdymo programos pirmąją dalį ir nepasiekusiam patenkinamo pasiekimų lygio</w:t>
      </w:r>
      <w:r w:rsidRPr="009D187E">
        <w:rPr>
          <w:rFonts w:eastAsia="Calibri"/>
          <w:b/>
          <w:u w:val="single"/>
          <w:shd w:val="clear" w:color="auto" w:fill="FFFFFF"/>
          <w:lang w:eastAsia="lt-LT"/>
        </w:rPr>
        <w:t xml:space="preserve"> </w:t>
      </w:r>
      <w:r w:rsidRPr="009D187E">
        <w:rPr>
          <w:rFonts w:eastAsia="Calibri"/>
          <w:b/>
          <w:shd w:val="clear" w:color="auto" w:fill="FFFFFF"/>
          <w:lang w:eastAsia="lt-LT"/>
        </w:rPr>
        <w:t>dalyvaujant  nacionaliniuose mokinių pasiekimų patikrinimuose ar pagrindinio ugdymo pasiekimų patikrinimuose</w:t>
      </w:r>
      <w:r w:rsidRPr="009D187E">
        <w:rPr>
          <w:rFonts w:eastAsia="Calibri"/>
          <w:b/>
          <w:lang w:eastAsia="lt-LT"/>
        </w:rPr>
        <w:t xml:space="preserve">, ir nepasiekusiam vertinto dalyko patenkinamo pasiekimų lygmens, </w:t>
      </w:r>
      <w:r w:rsidRPr="009D187E">
        <w:rPr>
          <w:rFonts w:eastAsia="Calibri"/>
          <w:b/>
          <w:shd w:val="clear" w:color="auto" w:fill="FFFFFF"/>
          <w:lang w:eastAsia="lt-LT"/>
        </w:rPr>
        <w:t>sudaromas individualių mokymosi pasiekimų gerinimo planas</w:t>
      </w:r>
      <w:r w:rsidRPr="009D187E">
        <w:rPr>
          <w:rFonts w:eastAsia="Calibri"/>
          <w:b/>
          <w:lang w:eastAsia="lt-LT"/>
        </w:rPr>
        <w:t xml:space="preserve"> ir skiriama reikalinga mokymosi pagalba.</w:t>
      </w:r>
      <w:r w:rsidRPr="009D187E">
        <w:rPr>
          <w:rFonts w:eastAsia="Calibri"/>
          <w:b/>
        </w:rPr>
        <w:t xml:space="preserve"> </w:t>
      </w:r>
    </w:p>
    <w:p w14:paraId="1D1FC8C4" w14:textId="65879B10" w:rsidR="009D187E" w:rsidRPr="009D187E" w:rsidRDefault="009D187E" w:rsidP="00926ABE">
      <w:pPr>
        <w:textAlignment w:val="baseline"/>
        <w:rPr>
          <w:rFonts w:eastAsia="Calibri"/>
          <w:b/>
        </w:rPr>
      </w:pPr>
      <w:r w:rsidRPr="009D187E">
        <w:rPr>
          <w:rFonts w:eastAsia="Calibri"/>
          <w:b/>
          <w:lang w:eastAsia="lt-LT"/>
        </w:rPr>
        <w:t>12.3.2. Jei mokinys Pasiekimų patikrinimų metu nepasiekė kelių vertintų dalykų patenkinamo pasiekimų lygio, reikalinga mokymosi pagalba skiriama kiekvienam dalykui atskirai. </w:t>
      </w:r>
    </w:p>
    <w:p w14:paraId="6765C205" w14:textId="1E54AD60" w:rsidR="009D187E" w:rsidRPr="009D187E" w:rsidRDefault="009D187E" w:rsidP="00926ABE">
      <w:pPr>
        <w:textAlignment w:val="baseline"/>
        <w:rPr>
          <w:rFonts w:eastAsia="Calibri"/>
          <w:b/>
        </w:rPr>
      </w:pPr>
      <w:r w:rsidRPr="009D187E">
        <w:rPr>
          <w:rFonts w:eastAsia="Calibri"/>
          <w:b/>
          <w:lang w:eastAsia="lt-LT"/>
        </w:rPr>
        <w:t>12.3.3. Savivaldybės ir švietimo įstaigų bendru sutarimu reikiama mokymosi pagalba mokiniams, nepasiekusiems patenkinamo pasiekimų lygio Pasiekimų patikrinimuose, organizuos mokyklos, kuriose mokosi mokinys, vykdant papildomas, ne trumpesnės kaip vienos pamokos trukmės konsultacijas. Konsultacijas gali teikti mokęs mokytojas, kitas mokyklos mokytojas. Konsultacijos organizuojamos ne pamokų metu pagal iš anksto mokiniams žinomą tvarkaraštį.</w:t>
      </w:r>
      <w:r w:rsidRPr="009D187E">
        <w:rPr>
          <w:rFonts w:eastAsia="Calibri"/>
          <w:b/>
        </w:rPr>
        <w:t xml:space="preserve"> </w:t>
      </w:r>
    </w:p>
    <w:p w14:paraId="45D12A35" w14:textId="77777777" w:rsidR="009D187E" w:rsidRPr="009D187E" w:rsidRDefault="009D187E" w:rsidP="00926ABE">
      <w:pPr>
        <w:rPr>
          <w:rFonts w:eastAsia="Calibri"/>
          <w:b/>
        </w:rPr>
      </w:pPr>
      <w:r w:rsidRPr="009D187E">
        <w:rPr>
          <w:rFonts w:eastAsia="Calibri"/>
          <w:b/>
        </w:rPr>
        <w:t xml:space="preserve">12.3.4. Prieš pradėdamas teikti konsultacijas, mokytojas turi susipažinti su mokinių Pasiekimų patikrinimų rezultatais (ataskaita) ir, aptaręs mokymosi spragas su kiekvienu mokiniu, parengti kiekvieno mokinio individualių mokymosi pasiekimų gerinimo planą, kuriame numatytų bendrą konsultacijų skaičių, konsultacijų temas ir trukmę, įvardytų mokiniui būtinas atlikti užduotis, jų vertinimą. </w:t>
      </w:r>
    </w:p>
    <w:p w14:paraId="044D1EC8" w14:textId="61E8702A" w:rsidR="009D187E" w:rsidRPr="009D187E" w:rsidRDefault="009D187E" w:rsidP="00926ABE">
      <w:pPr>
        <w:rPr>
          <w:rFonts w:eastAsia="Calibri"/>
          <w:b/>
        </w:rPr>
      </w:pPr>
      <w:r w:rsidRPr="009D187E">
        <w:rPr>
          <w:rFonts w:eastAsia="Calibri"/>
          <w:b/>
        </w:rPr>
        <w:t xml:space="preserve">12.3.5. Kiekvienam mokiniui sudaroma galimybė gauti ne mažiau kaip 20 konsultacijų. </w:t>
      </w:r>
    </w:p>
    <w:p w14:paraId="1DA284DF" w14:textId="77777777" w:rsidR="009D187E" w:rsidRPr="009D187E" w:rsidRDefault="009D187E" w:rsidP="00926ABE">
      <w:pPr>
        <w:rPr>
          <w:rFonts w:eastAsia="Calibri"/>
          <w:b/>
        </w:rPr>
      </w:pPr>
      <w:r w:rsidRPr="009D187E">
        <w:rPr>
          <w:rFonts w:eastAsia="Calibri"/>
          <w:b/>
        </w:rPr>
        <w:t>Konsultacijos gali būti vykdomos intensyviai, t. y. išdėstant jas per kelis mėnesius arba išdėstant jas tam tikru periodiškumu per visas ugdymo dienas. Konsultacijos teikiamos ne didesnėse kaip 5 mokinių grupėse. Jei mokinys nedalyvauja paskirtose konsultacijose, apie tai mokykla informuoja tėvus (globėjus, rūpintojus). Mokinio praleistos konsultacijos nėra kompensuojamos.</w:t>
      </w:r>
    </w:p>
    <w:p w14:paraId="7ED02AE9" w14:textId="77777777" w:rsidR="009D187E" w:rsidRPr="009D187E" w:rsidRDefault="009D187E">
      <w:pPr>
        <w:rPr>
          <w:bCs/>
          <w:lang w:eastAsia="lt-LT"/>
        </w:rPr>
      </w:pPr>
      <w:r w:rsidRPr="009D187E">
        <w:rPr>
          <w:bCs/>
          <w:strike/>
          <w:lang w:eastAsia="lt-LT"/>
        </w:rPr>
        <w:t xml:space="preserve">12.3. </w:t>
      </w:r>
      <w:r w:rsidRPr="009D187E">
        <w:rPr>
          <w:b/>
          <w:bCs/>
          <w:lang w:eastAsia="lt-LT"/>
        </w:rPr>
        <w:t>12.4.</w:t>
      </w:r>
      <w:r w:rsidRPr="009D187E">
        <w:rPr>
          <w:bCs/>
          <w:lang w:eastAsia="lt-LT"/>
        </w:rPr>
        <w:t xml:space="preserve"> Mokymosi pasiekimų patikrinimams organizuoti ir vykdyti.</w:t>
      </w:r>
    </w:p>
    <w:p w14:paraId="130B2CED" w14:textId="77777777" w:rsidR="009D187E" w:rsidRPr="009D187E" w:rsidRDefault="009D187E">
      <w:pPr>
        <w:rPr>
          <w:bCs/>
          <w:lang w:eastAsia="lt-LT"/>
        </w:rPr>
      </w:pPr>
      <w:r w:rsidRPr="009D187E">
        <w:rPr>
          <w:bCs/>
          <w:strike/>
          <w:lang w:eastAsia="lt-LT"/>
        </w:rPr>
        <w:t>12.4.</w:t>
      </w:r>
      <w:r w:rsidRPr="009D187E">
        <w:rPr>
          <w:bCs/>
          <w:lang w:eastAsia="lt-LT"/>
        </w:rPr>
        <w:t xml:space="preserve"> </w:t>
      </w:r>
      <w:r w:rsidRPr="009D187E">
        <w:rPr>
          <w:b/>
          <w:bCs/>
          <w:lang w:eastAsia="lt-LT"/>
        </w:rPr>
        <w:t>12.5.</w:t>
      </w:r>
      <w:r w:rsidRPr="009D187E">
        <w:rPr>
          <w:bCs/>
          <w:lang w:eastAsia="lt-LT"/>
        </w:rPr>
        <w:t xml:space="preserve"> Formalųjį švietimą papildančio ugdymo programoms (FŠPU) finansuoti (įskaitant apmokėjimą už darbą mokytojams, dirbantiems pagal šias programas). Lėšos apskaičiuojamos pagal mokinių, besimokančių pagal bendrojo ugdymo programas skaičių einamųjų metų rugsėjo 1 d. Vėliau ši suma gali būti perskirstoma proporcingai rajonui FŠPU programoms skiriamai sumai pagal bendrą Plungės M. Oginskio meno mokykloje, Platelių meno mokykloje ir Plungės sporto ir rekreacijos centre besimokančių FŠPU vaikų skaičių Mokinių registre einamųjų metų spalio 1 d. </w:t>
      </w:r>
    </w:p>
    <w:p w14:paraId="2EC73260" w14:textId="77777777" w:rsidR="009D187E" w:rsidRPr="009D187E" w:rsidRDefault="009D187E" w:rsidP="00926ABE">
      <w:pPr>
        <w:tabs>
          <w:tab w:val="left" w:pos="9923"/>
        </w:tabs>
        <w:rPr>
          <w:lang w:eastAsia="lt-LT"/>
        </w:rPr>
      </w:pPr>
      <w:r w:rsidRPr="009D187E">
        <w:rPr>
          <w:bCs/>
          <w:strike/>
          <w:lang w:eastAsia="lt-LT"/>
        </w:rPr>
        <w:t>12.5</w:t>
      </w:r>
      <w:r w:rsidRPr="009D187E">
        <w:rPr>
          <w:bCs/>
          <w:lang w:eastAsia="lt-LT"/>
        </w:rPr>
        <w:t xml:space="preserve"> </w:t>
      </w:r>
      <w:r w:rsidRPr="009D187E">
        <w:rPr>
          <w:b/>
          <w:bCs/>
          <w:lang w:eastAsia="lt-LT"/>
        </w:rPr>
        <w:t>12.6.</w:t>
      </w:r>
      <w:r w:rsidRPr="009D187E">
        <w:rPr>
          <w:bCs/>
          <w:lang w:eastAsia="lt-LT"/>
        </w:rPr>
        <w:t xml:space="preserve"> S</w:t>
      </w:r>
      <w:r w:rsidRPr="009D187E">
        <w:rPr>
          <w:lang w:eastAsia="lt-LT"/>
        </w:rPr>
        <w:t>kaitmeninio ugdymo plėtrai: švietimo, mokslo ir sporto ministro nustatytus reikalavimus atitinkantiems skaitmeniniams mokymo (-si) ištekliams, priemonėms bei informacinių ir komunikacinių technologijų įrangai įsigyti, taip pat mokytojų skaitmeninio raštingumo kompetencijai tobulinti pagal skaitmeninio raštingumo programas, atitinkančias švietimo, mokslo ir sporto ministro nustatytus reikalavimus. Informacinių ir komunikacinių technologijų įrangai įsigyti skiriama ne daugiau kaip 70 procentų lėšų.</w:t>
      </w:r>
    </w:p>
    <w:p w14:paraId="2AE46225" w14:textId="77777777" w:rsidR="009D187E" w:rsidRPr="009D187E" w:rsidRDefault="009D187E" w:rsidP="00926ABE">
      <w:pPr>
        <w:tabs>
          <w:tab w:val="left" w:pos="9923"/>
        </w:tabs>
        <w:rPr>
          <w:bCs/>
          <w:lang w:eastAsia="lt-LT"/>
        </w:rPr>
      </w:pPr>
      <w:r w:rsidRPr="009D187E">
        <w:rPr>
          <w:strike/>
          <w:lang w:eastAsia="lt-LT"/>
        </w:rPr>
        <w:t>12.6</w:t>
      </w:r>
      <w:r w:rsidRPr="009D187E">
        <w:rPr>
          <w:lang w:eastAsia="lt-LT"/>
        </w:rPr>
        <w:t>.</w:t>
      </w:r>
      <w:r w:rsidRPr="009D187E">
        <w:rPr>
          <w:bCs/>
          <w:lang w:eastAsia="lt-LT"/>
        </w:rPr>
        <w:t xml:space="preserve"> </w:t>
      </w:r>
      <w:r w:rsidRPr="009D187E">
        <w:rPr>
          <w:b/>
          <w:bCs/>
          <w:lang w:eastAsia="lt-LT"/>
        </w:rPr>
        <w:t>12.7.</w:t>
      </w:r>
      <w:r w:rsidRPr="009D187E">
        <w:rPr>
          <w:bCs/>
          <w:lang w:eastAsia="lt-LT"/>
        </w:rPr>
        <w:t xml:space="preserve"> Mokyklų bibliotekų darbuotojų darbuotojams išlaikyti.</w:t>
      </w:r>
    </w:p>
    <w:p w14:paraId="1695F40B" w14:textId="25FB65E2" w:rsidR="009D187E" w:rsidRPr="009D187E" w:rsidRDefault="009D187E" w:rsidP="00926ABE">
      <w:pPr>
        <w:tabs>
          <w:tab w:val="left" w:pos="9923"/>
        </w:tabs>
        <w:rPr>
          <w:bCs/>
          <w:lang w:eastAsia="lt-LT"/>
        </w:rPr>
      </w:pPr>
      <w:r w:rsidRPr="009D187E">
        <w:rPr>
          <w:bCs/>
          <w:strike/>
          <w:lang w:eastAsia="lt-LT"/>
        </w:rPr>
        <w:t>12.7.</w:t>
      </w:r>
      <w:r w:rsidRPr="009D187E">
        <w:rPr>
          <w:bCs/>
          <w:lang w:eastAsia="lt-LT"/>
        </w:rPr>
        <w:t xml:space="preserve"> </w:t>
      </w:r>
      <w:r w:rsidRPr="009D187E">
        <w:rPr>
          <w:b/>
          <w:bCs/>
          <w:lang w:eastAsia="lt-LT"/>
        </w:rPr>
        <w:t>12.8.</w:t>
      </w:r>
      <w:r w:rsidRPr="009D187E">
        <w:rPr>
          <w:bCs/>
          <w:lang w:eastAsia="lt-LT"/>
        </w:rPr>
        <w:t xml:space="preserve"> Lėšos, nurodytos Aprašo 12.1, 12.2 ir </w:t>
      </w:r>
      <w:r w:rsidRPr="009D187E">
        <w:rPr>
          <w:bCs/>
          <w:strike/>
          <w:lang w:eastAsia="lt-LT"/>
        </w:rPr>
        <w:t>12.6.</w:t>
      </w:r>
      <w:r w:rsidRPr="009D187E">
        <w:rPr>
          <w:bCs/>
          <w:lang w:eastAsia="lt-LT"/>
        </w:rPr>
        <w:t xml:space="preserve"> </w:t>
      </w:r>
      <w:r w:rsidRPr="009D187E">
        <w:rPr>
          <w:b/>
          <w:bCs/>
          <w:lang w:eastAsia="lt-LT"/>
        </w:rPr>
        <w:t>12.7</w:t>
      </w:r>
      <w:r w:rsidRPr="009D187E">
        <w:rPr>
          <w:bCs/>
          <w:lang w:eastAsia="lt-LT"/>
        </w:rPr>
        <w:t xml:space="preserve"> p</w:t>
      </w:r>
      <w:r w:rsidR="00176936">
        <w:rPr>
          <w:bCs/>
          <w:lang w:eastAsia="lt-LT"/>
        </w:rPr>
        <w:t>apunkčiuo</w:t>
      </w:r>
      <w:r w:rsidRPr="009D187E">
        <w:rPr>
          <w:bCs/>
          <w:lang w:eastAsia="lt-LT"/>
        </w:rPr>
        <w:t>se, metų pradžioje (gali būti koreguojamos keičiantis teisės aktams ir metų eigoje) įstaigoms paskirstomos remiantis Savivaldybės tarybos sprendimais, kuriuose reglamentuojama:</w:t>
      </w:r>
    </w:p>
    <w:p w14:paraId="11C0123B" w14:textId="77777777" w:rsidR="009D187E" w:rsidRPr="009D187E" w:rsidRDefault="009D187E" w:rsidP="00926ABE">
      <w:pPr>
        <w:tabs>
          <w:tab w:val="left" w:pos="9923"/>
        </w:tabs>
        <w:rPr>
          <w:bCs/>
          <w:lang w:eastAsia="lt-LT"/>
        </w:rPr>
      </w:pPr>
      <w:r w:rsidRPr="009D187E">
        <w:rPr>
          <w:bCs/>
          <w:strike/>
          <w:lang w:eastAsia="lt-LT"/>
        </w:rPr>
        <w:t xml:space="preserve">12.7.1. </w:t>
      </w:r>
      <w:r w:rsidRPr="009D187E">
        <w:rPr>
          <w:b/>
          <w:bCs/>
          <w:lang w:eastAsia="lt-LT"/>
        </w:rPr>
        <w:t xml:space="preserve">12.8.1. </w:t>
      </w:r>
      <w:r w:rsidRPr="009D187E">
        <w:rPr>
          <w:bCs/>
          <w:lang w:eastAsia="lt-LT"/>
        </w:rPr>
        <w:t>pedagoginių ir nepedagoginių darbuotojų, finansuojamų iš mokymo lėšų, etatų normatyvai;</w:t>
      </w:r>
    </w:p>
    <w:p w14:paraId="108818CF" w14:textId="77777777" w:rsidR="009D187E" w:rsidRPr="009D187E" w:rsidRDefault="009D187E" w:rsidP="00926ABE">
      <w:pPr>
        <w:tabs>
          <w:tab w:val="left" w:pos="9923"/>
        </w:tabs>
        <w:rPr>
          <w:bCs/>
          <w:lang w:eastAsia="lt-LT"/>
        </w:rPr>
      </w:pPr>
      <w:r w:rsidRPr="009D187E">
        <w:rPr>
          <w:bCs/>
          <w:strike/>
          <w:lang w:eastAsia="lt-LT"/>
        </w:rPr>
        <w:t>12.7.2.</w:t>
      </w:r>
      <w:r w:rsidRPr="009D187E">
        <w:rPr>
          <w:bCs/>
          <w:lang w:eastAsia="lt-LT"/>
        </w:rPr>
        <w:t xml:space="preserve"> </w:t>
      </w:r>
      <w:r w:rsidRPr="009D187E">
        <w:rPr>
          <w:b/>
          <w:bCs/>
          <w:lang w:eastAsia="lt-LT"/>
        </w:rPr>
        <w:t>12.8.2.</w:t>
      </w:r>
      <w:r w:rsidRPr="009D187E">
        <w:rPr>
          <w:bCs/>
          <w:lang w:eastAsia="lt-LT"/>
        </w:rPr>
        <w:t xml:space="preserve"> kiekvienų mokslo metų didžiausias leistinas pedagoginių ir nepedagoginių darbuotojų skaičius, finansuojamas iš mokymo lėšų;</w:t>
      </w:r>
    </w:p>
    <w:p w14:paraId="502C7997" w14:textId="77777777" w:rsidR="009D187E" w:rsidRPr="009D187E" w:rsidRDefault="009D187E" w:rsidP="00926ABE">
      <w:pPr>
        <w:tabs>
          <w:tab w:val="left" w:pos="9923"/>
        </w:tabs>
        <w:rPr>
          <w:strike/>
          <w:lang w:eastAsia="lt-LT"/>
        </w:rPr>
      </w:pPr>
      <w:r w:rsidRPr="009D187E">
        <w:rPr>
          <w:bCs/>
          <w:strike/>
          <w:lang w:eastAsia="lt-LT"/>
        </w:rPr>
        <w:t>12.7.3.</w:t>
      </w:r>
      <w:r w:rsidRPr="009D187E">
        <w:rPr>
          <w:bCs/>
          <w:lang w:eastAsia="lt-LT"/>
        </w:rPr>
        <w:t xml:space="preserve"> </w:t>
      </w:r>
      <w:r w:rsidRPr="009D187E">
        <w:rPr>
          <w:b/>
          <w:bCs/>
          <w:lang w:eastAsia="lt-LT"/>
        </w:rPr>
        <w:t>12.8.3.</w:t>
      </w:r>
      <w:r w:rsidRPr="009D187E">
        <w:rPr>
          <w:bCs/>
          <w:lang w:eastAsia="lt-LT"/>
        </w:rPr>
        <w:t xml:space="preserve"> biudžetinių įstaigų vadovų darbo apmokėjimo sistema.</w:t>
      </w:r>
    </w:p>
    <w:p w14:paraId="477B5914" w14:textId="77777777" w:rsidR="00DB57D4" w:rsidRPr="00E011C5" w:rsidRDefault="00DB57D4">
      <w:pPr>
        <w:rPr>
          <w:bCs/>
          <w:lang w:eastAsia="lt-LT"/>
        </w:rPr>
      </w:pPr>
      <w:r w:rsidRPr="00D734D9">
        <w:rPr>
          <w:bCs/>
          <w:lang w:eastAsia="lt-LT"/>
        </w:rPr>
        <w:t xml:space="preserve">13. Ikimokyklinį, priešmokyklinį ir bendrąjį ugdymą vykdančios mokyklos </w:t>
      </w:r>
      <w:r w:rsidRPr="00E011C5">
        <w:rPr>
          <w:bCs/>
          <w:lang w:eastAsia="lt-LT"/>
        </w:rPr>
        <w:t>joms skirtas ugdymo procesui organizuoti ir valdyti lėšas naudoja:</w:t>
      </w:r>
    </w:p>
    <w:p w14:paraId="62151DC5" w14:textId="77777777" w:rsidR="00DB57D4" w:rsidRPr="00E011C5" w:rsidRDefault="00DB57D4" w:rsidP="00DB57D4">
      <w:pPr>
        <w:rPr>
          <w:bCs/>
          <w:lang w:eastAsia="lt-LT"/>
        </w:rPr>
      </w:pPr>
      <w:r w:rsidRPr="00E011C5">
        <w:rPr>
          <w:bCs/>
          <w:lang w:eastAsia="lt-LT"/>
        </w:rPr>
        <w:lastRenderedPageBreak/>
        <w:t>13.1. mokyklos direktoriaus, direktoriaus pavaduotojo ugdymui, ugdymą organizuojančio skyriaus vedėjo darbo užmokesčiui (įskaitant pareiginės algos kintamąją dalį) ir su juo susijusioms socialinio draudimo įmokoms, išmokoms ir kompensacijoms mokėti;</w:t>
      </w:r>
    </w:p>
    <w:p w14:paraId="5F23EFAC" w14:textId="77777777" w:rsidR="00DB57D4" w:rsidRPr="00E011C5" w:rsidRDefault="00DB57D4" w:rsidP="00DB57D4">
      <w:pPr>
        <w:rPr>
          <w:bCs/>
          <w:lang w:eastAsia="lt-LT"/>
        </w:rPr>
      </w:pPr>
      <w:r w:rsidRPr="00E011C5">
        <w:rPr>
          <w:bCs/>
          <w:lang w:eastAsia="lt-LT"/>
        </w:rPr>
        <w:t>13.2. priemokoms, kai nustatyta apimtimi ugdymo proceso organizavimo ir valdymo funkcijas vykdo kiti darbuotojai.</w:t>
      </w:r>
    </w:p>
    <w:p w14:paraId="00AE82EA" w14:textId="77777777" w:rsidR="00DB57D4" w:rsidRPr="00E011C5" w:rsidRDefault="00DB57D4" w:rsidP="00DB57D4">
      <w:pPr>
        <w:rPr>
          <w:bCs/>
          <w:lang w:eastAsia="lt-LT"/>
        </w:rPr>
      </w:pPr>
      <w:r w:rsidRPr="00E011C5">
        <w:rPr>
          <w:bCs/>
          <w:lang w:eastAsia="lt-LT"/>
        </w:rPr>
        <w:t xml:space="preserve">14. Švietimo pagalbai mokyklose skirtas lėšas ikimokyklinį, priešmokyklinį ir bendrąjį ugdymą vykdančios </w:t>
      </w:r>
      <w:r w:rsidRPr="00BC3F7C">
        <w:rPr>
          <w:bCs/>
          <w:lang w:eastAsia="lt-LT"/>
        </w:rPr>
        <w:t>mokyklos  naudoja:</w:t>
      </w:r>
    </w:p>
    <w:p w14:paraId="41E0EDED" w14:textId="77777777" w:rsidR="00DB57D4" w:rsidRPr="00E011C5" w:rsidRDefault="00DB57D4" w:rsidP="00DB57D4">
      <w:pPr>
        <w:rPr>
          <w:bCs/>
          <w:lang w:eastAsia="lt-LT"/>
        </w:rPr>
      </w:pPr>
      <w:r w:rsidRPr="00E011C5">
        <w:rPr>
          <w:bCs/>
          <w:lang w:eastAsia="lt-LT"/>
        </w:rPr>
        <w:t xml:space="preserve">14.1. socialinių pedagogų, psichologų, specialiųjų pedagogų, logopedų, </w:t>
      </w:r>
      <w:r w:rsidR="00425216">
        <w:rPr>
          <w:bCs/>
          <w:lang w:eastAsia="lt-LT"/>
        </w:rPr>
        <w:t xml:space="preserve">judesio korekcijos pedagogų, </w:t>
      </w:r>
      <w:r w:rsidRPr="00E011C5">
        <w:rPr>
          <w:bCs/>
          <w:lang w:eastAsia="lt-LT"/>
        </w:rPr>
        <w:t>mokytojo padėjėjų darbo užmokesčiui ir su juo susijusioms socialinio draudimo įmokoms, išmokoms ir kompensacijoms mokėti;</w:t>
      </w:r>
    </w:p>
    <w:p w14:paraId="6D14694C" w14:textId="77777777" w:rsidR="00DB57D4" w:rsidRPr="00BC3F7C" w:rsidRDefault="00DB57D4" w:rsidP="00DB57D4">
      <w:pPr>
        <w:rPr>
          <w:bCs/>
          <w:lang w:eastAsia="lt-LT"/>
        </w:rPr>
      </w:pPr>
      <w:r w:rsidRPr="00BC3F7C">
        <w:rPr>
          <w:bCs/>
          <w:lang w:eastAsia="lt-LT"/>
        </w:rPr>
        <w:t>14.2. švietimo pagalbos paslaugoms pirkti, užtikrinant švietimo pagalbos teikimą mokiniui, mokytojui, šeimai ir mokyklai.</w:t>
      </w:r>
    </w:p>
    <w:p w14:paraId="431889DC" w14:textId="77777777" w:rsidR="00DB57D4" w:rsidRPr="00B31F90" w:rsidRDefault="00DB57D4" w:rsidP="00DB57D4">
      <w:pPr>
        <w:rPr>
          <w:bCs/>
          <w:lang w:eastAsia="lt-LT"/>
        </w:rPr>
      </w:pPr>
      <w:r w:rsidRPr="00BC3F7C">
        <w:rPr>
          <w:bCs/>
          <w:lang w:eastAsia="lt-LT"/>
        </w:rPr>
        <w:t>15. Mokyklų bibliotekų darbuotojams skirtas lėšas bendrojo ugdymo mokyklos naudoja mokyklos</w:t>
      </w:r>
      <w:r w:rsidRPr="00E011C5">
        <w:rPr>
          <w:bCs/>
          <w:lang w:eastAsia="lt-LT"/>
        </w:rPr>
        <w:t xml:space="preserve"> bibliotekos darbuotojų darbo užmokesčiui (įskaitant pareiginės algos kintamąją dalį) ir su juo susijusioms socialinio draudimo įmokoms, išmokoms ir kompensacijoms mokėti</w:t>
      </w:r>
      <w:r w:rsidR="00ED03A5">
        <w:rPr>
          <w:bCs/>
          <w:lang w:eastAsia="lt-LT"/>
        </w:rPr>
        <w:t>.</w:t>
      </w:r>
    </w:p>
    <w:p w14:paraId="1F6DA380" w14:textId="77777777" w:rsidR="00DB57D4" w:rsidRPr="00BC3F7C" w:rsidRDefault="00DB57D4" w:rsidP="00DB57D4">
      <w:pPr>
        <w:rPr>
          <w:bCs/>
          <w:lang w:eastAsia="lt-LT"/>
        </w:rPr>
      </w:pPr>
      <w:r w:rsidRPr="00BC3F7C">
        <w:rPr>
          <w:bCs/>
          <w:lang w:eastAsia="lt-LT"/>
        </w:rPr>
        <w:t>16</w:t>
      </w:r>
      <w:r w:rsidR="00BC3F7C" w:rsidRPr="00BC3F7C">
        <w:rPr>
          <w:bCs/>
          <w:lang w:eastAsia="lt-LT"/>
        </w:rPr>
        <w:t xml:space="preserve">. </w:t>
      </w:r>
      <w:r w:rsidRPr="00BC3F7C">
        <w:rPr>
          <w:bCs/>
          <w:lang w:eastAsia="lt-LT"/>
        </w:rPr>
        <w:t>Plungės paslaugų ir švietimo pagalbos centras mokymo lėšas, skirtas  Pedagoginės psichologinės tarnybos veiklai vykdyti, naudoja: specialiojo pedagogo, logopedo, psichologo, socialinio pedagogo, gydytojo neurologo darbo užmokesčiui ir su juo susijusioms  socialinio draudimo įmokoms, išmokoms ir kompensacijoms mokėti.</w:t>
      </w:r>
    </w:p>
    <w:p w14:paraId="2ED603D9" w14:textId="38805C94" w:rsidR="009D187E" w:rsidRPr="009D187E" w:rsidRDefault="009D187E" w:rsidP="009D187E">
      <w:pPr>
        <w:rPr>
          <w:bCs/>
          <w:lang w:eastAsia="lt-LT"/>
        </w:rPr>
      </w:pPr>
      <w:r w:rsidRPr="009D187E">
        <w:rPr>
          <w:bCs/>
          <w:lang w:eastAsia="lt-LT"/>
        </w:rPr>
        <w:t xml:space="preserve">17. </w:t>
      </w:r>
      <w:r w:rsidRPr="009D187E">
        <w:rPr>
          <w:lang w:eastAsia="lt-LT"/>
        </w:rPr>
        <w:t xml:space="preserve">Aprašo 12.2, </w:t>
      </w:r>
      <w:r w:rsidRPr="009D187E">
        <w:rPr>
          <w:b/>
          <w:lang w:eastAsia="lt-LT"/>
        </w:rPr>
        <w:t>12.3.</w:t>
      </w:r>
      <w:r w:rsidRPr="009D187E">
        <w:rPr>
          <w:lang w:eastAsia="lt-LT"/>
        </w:rPr>
        <w:t xml:space="preserve">, </w:t>
      </w:r>
      <w:r w:rsidRPr="009D187E">
        <w:rPr>
          <w:strike/>
          <w:lang w:eastAsia="lt-LT"/>
        </w:rPr>
        <w:t>12.4,</w:t>
      </w:r>
      <w:r w:rsidRPr="009D187E">
        <w:rPr>
          <w:lang w:eastAsia="lt-LT"/>
        </w:rPr>
        <w:t xml:space="preserve"> </w:t>
      </w:r>
      <w:r w:rsidRPr="009D187E">
        <w:rPr>
          <w:b/>
          <w:lang w:eastAsia="lt-LT"/>
        </w:rPr>
        <w:t>12.5</w:t>
      </w:r>
      <w:r w:rsidRPr="009D187E">
        <w:rPr>
          <w:lang w:eastAsia="lt-LT"/>
        </w:rPr>
        <w:t xml:space="preserve"> ir </w:t>
      </w:r>
      <w:r w:rsidRPr="009D187E">
        <w:rPr>
          <w:strike/>
          <w:lang w:eastAsia="lt-LT"/>
        </w:rPr>
        <w:t>12.5</w:t>
      </w:r>
      <w:r w:rsidRPr="009D187E">
        <w:rPr>
          <w:lang w:eastAsia="lt-LT"/>
        </w:rPr>
        <w:t xml:space="preserve"> </w:t>
      </w:r>
      <w:r w:rsidRPr="009D187E">
        <w:rPr>
          <w:b/>
          <w:lang w:eastAsia="lt-LT"/>
        </w:rPr>
        <w:t>12.6</w:t>
      </w:r>
      <w:r w:rsidRPr="009D187E">
        <w:rPr>
          <w:lang w:eastAsia="lt-LT"/>
        </w:rPr>
        <w:t xml:space="preserve"> ir </w:t>
      </w:r>
      <w:r w:rsidRPr="009D187E">
        <w:rPr>
          <w:strike/>
          <w:lang w:eastAsia="lt-LT"/>
        </w:rPr>
        <w:t>12.6</w:t>
      </w:r>
      <w:r w:rsidRPr="009D187E">
        <w:rPr>
          <w:lang w:eastAsia="lt-LT"/>
        </w:rPr>
        <w:t xml:space="preserve"> </w:t>
      </w:r>
      <w:r w:rsidRPr="009D187E">
        <w:rPr>
          <w:b/>
          <w:lang w:eastAsia="lt-LT"/>
        </w:rPr>
        <w:t xml:space="preserve">12.7 </w:t>
      </w:r>
      <w:r w:rsidRPr="009D187E">
        <w:rPr>
          <w:strike/>
          <w:lang w:eastAsia="lt-LT"/>
        </w:rPr>
        <w:t xml:space="preserve">papunkčiuose nurodytoms ugdymo reikmėms </w:t>
      </w:r>
      <w:r w:rsidRPr="009D187E">
        <w:rPr>
          <w:lang w:eastAsia="lt-LT"/>
        </w:rPr>
        <w:t xml:space="preserve"> </w:t>
      </w:r>
      <w:r w:rsidRPr="009D187E">
        <w:rPr>
          <w:b/>
          <w:lang w:eastAsia="lt-LT"/>
        </w:rPr>
        <w:t>nurodytų ugdymo reikmių</w:t>
      </w:r>
      <w:r w:rsidRPr="009D187E">
        <w:rPr>
          <w:lang w:eastAsia="lt-LT"/>
        </w:rPr>
        <w:t xml:space="preserve"> tenkinti Plungės rajono savivaldybės taryba įstaigoms skiria 100 procentų lėšų, </w:t>
      </w:r>
      <w:r w:rsidRPr="009D187E">
        <w:rPr>
          <w:bCs/>
          <w:lang w:eastAsia="lt-LT"/>
        </w:rPr>
        <w:t xml:space="preserve">apskaičiuotų </w:t>
      </w:r>
      <w:r w:rsidRPr="009D187E">
        <w:rPr>
          <w:bCs/>
          <w:strike/>
          <w:lang w:eastAsia="lt-LT"/>
        </w:rPr>
        <w:t>pagal Metodikos 1 priede nurodytus atitinkamų ugdymo reikmių koeficientus ir faktinį mokinių skaičių</w:t>
      </w:r>
      <w:r w:rsidRPr="009D187E">
        <w:rPr>
          <w:bCs/>
          <w:lang w:eastAsia="lt-LT"/>
        </w:rPr>
        <w:t xml:space="preserve">, </w:t>
      </w:r>
      <w:r w:rsidRPr="009D187E">
        <w:rPr>
          <w:b/>
          <w:bCs/>
          <w:lang w:eastAsia="lt-LT"/>
        </w:rPr>
        <w:t xml:space="preserve">laikantis Metodikos II skyriaus nuostatų, </w:t>
      </w:r>
      <w:r w:rsidRPr="009D187E">
        <w:rPr>
          <w:bCs/>
          <w:lang w:eastAsia="lt-LT"/>
        </w:rPr>
        <w:t xml:space="preserve"> o patenkinus </w:t>
      </w:r>
      <w:r w:rsidRPr="009D187E">
        <w:rPr>
          <w:bCs/>
          <w:strike/>
          <w:lang w:eastAsia="lt-LT"/>
        </w:rPr>
        <w:t>šių ugdymo reikmių</w:t>
      </w:r>
      <w:r w:rsidRPr="009D187E">
        <w:rPr>
          <w:bCs/>
          <w:lang w:eastAsia="lt-LT"/>
        </w:rPr>
        <w:t xml:space="preserve"> </w:t>
      </w:r>
      <w:r w:rsidRPr="009D187E">
        <w:rPr>
          <w:b/>
          <w:bCs/>
          <w:lang w:eastAsia="lt-LT"/>
        </w:rPr>
        <w:t>tam tikros ugdymo reikmės</w:t>
      </w:r>
      <w:r w:rsidRPr="009D187E">
        <w:rPr>
          <w:bCs/>
          <w:lang w:eastAsia="lt-LT"/>
        </w:rPr>
        <w:t xml:space="preserve"> finansavimo poreikius ir dėl objektyvių priežasčių (dėl darbuotojo ligos, nesant galimybių tam tikrą laiką užpildyti laisvas pareigybes, esant mažesnėms nei planuota, prekių ir paslaugų įsigijimo ar darbo apmokėjimo išlaidoms) likus nepanaudotų lėšų, jos skiriamos kitoms Aprašo 12 punkte nurodytoms reikmėms. Aprašo 12.1 ir </w:t>
      </w:r>
      <w:r w:rsidRPr="009D187E">
        <w:rPr>
          <w:bCs/>
          <w:strike/>
          <w:lang w:eastAsia="lt-LT"/>
        </w:rPr>
        <w:t>12.3</w:t>
      </w:r>
      <w:r w:rsidRPr="009D187E">
        <w:rPr>
          <w:bCs/>
          <w:lang w:eastAsia="lt-LT"/>
        </w:rPr>
        <w:t xml:space="preserve"> </w:t>
      </w:r>
      <w:r w:rsidRPr="009D187E">
        <w:rPr>
          <w:b/>
          <w:bCs/>
          <w:lang w:eastAsia="lt-LT"/>
        </w:rPr>
        <w:t>12.4</w:t>
      </w:r>
      <w:r w:rsidRPr="009D187E">
        <w:rPr>
          <w:bCs/>
          <w:lang w:eastAsia="lt-LT"/>
        </w:rPr>
        <w:t xml:space="preserve"> papunkčiuose nurodytoms ugdymo reikmėms tenkinti mokymo lėšų skiriama pagal poreikį, atsižvelgiant į Metodikos 1 priede nurodytus atitinkamų ugdymo reikmių koeficientus ir faktinį mokinių skaičių.“</w:t>
      </w:r>
    </w:p>
    <w:p w14:paraId="706D3464" w14:textId="77777777" w:rsidR="00DB57D4" w:rsidRDefault="00DB57D4" w:rsidP="00DB57D4">
      <w:pPr>
        <w:ind w:firstLine="0"/>
        <w:jc w:val="center"/>
        <w:rPr>
          <w:b/>
          <w:lang w:eastAsia="lt-LT"/>
        </w:rPr>
      </w:pPr>
    </w:p>
    <w:p w14:paraId="287FC7E1" w14:textId="77777777" w:rsidR="00DB57D4" w:rsidRPr="00E011C5" w:rsidRDefault="00DB57D4" w:rsidP="00DB57D4">
      <w:pPr>
        <w:ind w:firstLine="0"/>
        <w:jc w:val="center"/>
        <w:rPr>
          <w:b/>
          <w:lang w:eastAsia="lt-LT"/>
        </w:rPr>
      </w:pPr>
      <w:r w:rsidRPr="00E011C5">
        <w:rPr>
          <w:b/>
          <w:lang w:eastAsia="lt-LT"/>
        </w:rPr>
        <w:t>IV SKYRIUS</w:t>
      </w:r>
    </w:p>
    <w:p w14:paraId="4923DDC7" w14:textId="77777777" w:rsidR="00DB57D4" w:rsidRPr="00E011C5" w:rsidRDefault="00270A16" w:rsidP="00DB57D4">
      <w:pPr>
        <w:ind w:firstLine="0"/>
        <w:jc w:val="center"/>
        <w:rPr>
          <w:b/>
          <w:lang w:eastAsia="lt-LT"/>
        </w:rPr>
      </w:pPr>
      <w:r>
        <w:rPr>
          <w:b/>
          <w:lang w:eastAsia="lt-LT"/>
        </w:rPr>
        <w:t>BAIGIAMOSIOS NUOSTATOS</w:t>
      </w:r>
    </w:p>
    <w:p w14:paraId="7FFFE95D" w14:textId="77777777" w:rsidR="00DB57D4" w:rsidRPr="00E011C5" w:rsidRDefault="00DB57D4" w:rsidP="00DB57D4">
      <w:pPr>
        <w:ind w:firstLine="0"/>
        <w:rPr>
          <w:lang w:eastAsia="lt-LT"/>
        </w:rPr>
      </w:pPr>
    </w:p>
    <w:p w14:paraId="17A89F55" w14:textId="77777777" w:rsidR="00DB57D4" w:rsidRPr="00BC3F7C" w:rsidRDefault="00DB57D4" w:rsidP="00DB57D4">
      <w:r w:rsidRPr="00BC3F7C">
        <w:rPr>
          <w:lang w:eastAsia="lt-LT"/>
        </w:rPr>
        <w:t>18.</w:t>
      </w:r>
      <w:r w:rsidR="00BC3F7C" w:rsidRPr="00BC3F7C">
        <w:rPr>
          <w:lang w:eastAsia="lt-LT"/>
        </w:rPr>
        <w:t xml:space="preserve"> </w:t>
      </w:r>
      <w:r w:rsidRPr="00BC3F7C">
        <w:t>Mokymo lėšos naudojamos laikantis teisės aktų, reglamentuojančių Lietuvos Respublikos valstybės biudžeto ir savivaldybių biudžetų sudarymą ir vykdymą.</w:t>
      </w:r>
    </w:p>
    <w:p w14:paraId="3AF52DD0" w14:textId="77777777" w:rsidR="00DB57D4" w:rsidRPr="00BC3F7C" w:rsidRDefault="00DB57D4" w:rsidP="00DB57D4">
      <w:pPr>
        <w:jc w:val="left"/>
        <w:rPr>
          <w:lang w:eastAsia="lt-LT"/>
        </w:rPr>
      </w:pPr>
      <w:r w:rsidRPr="00BC3F7C">
        <w:rPr>
          <w:lang w:eastAsia="lt-LT"/>
        </w:rPr>
        <w:t>19.</w:t>
      </w:r>
      <w:r w:rsidR="00BC3F7C" w:rsidRPr="00BC3F7C">
        <w:rPr>
          <w:lang w:eastAsia="lt-LT"/>
        </w:rPr>
        <w:t xml:space="preserve"> </w:t>
      </w:r>
      <w:r w:rsidRPr="00BC3F7C">
        <w:rPr>
          <w:lang w:eastAsia="lt-LT"/>
        </w:rPr>
        <w:t xml:space="preserve"> Įstaigos vadovas atsako už:</w:t>
      </w:r>
    </w:p>
    <w:p w14:paraId="6AEB454C" w14:textId="77777777" w:rsidR="00DB57D4" w:rsidRPr="00BC3F7C" w:rsidRDefault="00321EE7" w:rsidP="00DB57D4">
      <w:pPr>
        <w:jc w:val="left"/>
        <w:rPr>
          <w:lang w:eastAsia="lt-LT"/>
        </w:rPr>
      </w:pPr>
      <w:r>
        <w:rPr>
          <w:lang w:eastAsia="lt-LT"/>
        </w:rPr>
        <w:t>19</w:t>
      </w:r>
      <w:r w:rsidR="00DB57D4" w:rsidRPr="00BC3F7C">
        <w:rPr>
          <w:lang w:eastAsia="lt-LT"/>
        </w:rPr>
        <w:t>.</w:t>
      </w:r>
      <w:r>
        <w:rPr>
          <w:lang w:eastAsia="lt-LT"/>
        </w:rPr>
        <w:t>1.</w:t>
      </w:r>
      <w:r w:rsidR="00DB57D4" w:rsidRPr="00BC3F7C">
        <w:rPr>
          <w:lang w:eastAsia="lt-LT"/>
        </w:rPr>
        <w:t xml:space="preserve"> </w:t>
      </w:r>
      <w:r w:rsidR="00BC3F7C" w:rsidRPr="00BC3F7C">
        <w:rPr>
          <w:lang w:eastAsia="lt-LT"/>
        </w:rPr>
        <w:t xml:space="preserve"> </w:t>
      </w:r>
      <w:r w:rsidR="00DB57D4" w:rsidRPr="00BC3F7C">
        <w:rPr>
          <w:lang w:eastAsia="lt-LT"/>
        </w:rPr>
        <w:t>tikslingą, teisingą,  racionalų ir pagrįstą mokymo lėšų naudojimą;</w:t>
      </w:r>
    </w:p>
    <w:p w14:paraId="5ECE726A" w14:textId="77777777" w:rsidR="00DB57D4" w:rsidRPr="00BC3F7C" w:rsidRDefault="00DB57D4" w:rsidP="00DB57D4">
      <w:pPr>
        <w:jc w:val="left"/>
        <w:rPr>
          <w:lang w:eastAsia="lt-LT"/>
        </w:rPr>
      </w:pPr>
      <w:r w:rsidRPr="00BC3F7C">
        <w:rPr>
          <w:lang w:eastAsia="lt-LT"/>
        </w:rPr>
        <w:t>19.</w:t>
      </w:r>
      <w:r w:rsidR="00321EE7">
        <w:rPr>
          <w:lang w:eastAsia="lt-LT"/>
        </w:rPr>
        <w:t>2.</w:t>
      </w:r>
      <w:r w:rsidRPr="00BC3F7C">
        <w:rPr>
          <w:lang w:eastAsia="lt-LT"/>
        </w:rPr>
        <w:t xml:space="preserve">  teisingą mokymo lėšų apskaitą ir savalaikę finansinę atskaitomybę.</w:t>
      </w:r>
    </w:p>
    <w:p w14:paraId="31082573" w14:textId="77777777" w:rsidR="00DB57D4" w:rsidRPr="00BC3F7C" w:rsidRDefault="00DB57D4" w:rsidP="00DB57D4">
      <w:pPr>
        <w:rPr>
          <w:lang w:eastAsia="lt-LT"/>
        </w:rPr>
      </w:pPr>
      <w:r w:rsidRPr="00BC3F7C">
        <w:rPr>
          <w:lang w:eastAsia="lt-LT"/>
        </w:rPr>
        <w:t>20. Mokymo lėšų panaudojimo ir finansinės atskaitomybės kontrolę vykdo Plungės rajono savivaldybės Kontrolės ir audito tarnyba.</w:t>
      </w:r>
    </w:p>
    <w:p w14:paraId="2091778F" w14:textId="77777777" w:rsidR="00DB57D4" w:rsidRPr="00BC3F7C" w:rsidRDefault="00DB57D4" w:rsidP="00DB57D4">
      <w:pPr>
        <w:ind w:firstLine="0"/>
        <w:jc w:val="center"/>
        <w:rPr>
          <w:lang w:eastAsia="lt-LT"/>
        </w:rPr>
      </w:pPr>
      <w:r w:rsidRPr="00BC3F7C">
        <w:rPr>
          <w:lang w:eastAsia="lt-LT"/>
        </w:rPr>
        <w:t>________________________</w:t>
      </w:r>
    </w:p>
    <w:p w14:paraId="07A46712" w14:textId="77777777" w:rsidR="00DB57D4" w:rsidRDefault="00DB57D4" w:rsidP="00B31F90">
      <w:pPr>
        <w:widowControl w:val="0"/>
        <w:jc w:val="center"/>
        <w:rPr>
          <w:rFonts w:eastAsia="Lucida Sans Unicode"/>
          <w:b/>
          <w:kern w:val="2"/>
        </w:rPr>
      </w:pPr>
    </w:p>
    <w:sectPr w:rsidR="00DB57D4" w:rsidSect="003C0A59">
      <w:pgSz w:w="11906" w:h="16838"/>
      <w:pgMar w:top="851" w:right="567" w:bottom="1134" w:left="1701" w:header="567" w:footer="39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EEDDC" w14:textId="77777777" w:rsidR="008B68CE" w:rsidRDefault="008B68CE">
      <w:r>
        <w:separator/>
      </w:r>
    </w:p>
  </w:endnote>
  <w:endnote w:type="continuationSeparator" w:id="0">
    <w:p w14:paraId="06565922" w14:textId="77777777" w:rsidR="008B68CE" w:rsidRDefault="008B6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224B6" w14:textId="77777777" w:rsidR="008B68CE" w:rsidRDefault="008B68CE">
      <w:r>
        <w:separator/>
      </w:r>
    </w:p>
  </w:footnote>
  <w:footnote w:type="continuationSeparator" w:id="0">
    <w:p w14:paraId="7411477C" w14:textId="77777777" w:rsidR="008B68CE" w:rsidRDefault="008B68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23939"/>
    <w:rsid w:val="00024065"/>
    <w:rsid w:val="00030A53"/>
    <w:rsid w:val="00031F49"/>
    <w:rsid w:val="00036CEC"/>
    <w:rsid w:val="00042D07"/>
    <w:rsid w:val="00044840"/>
    <w:rsid w:val="00073AC9"/>
    <w:rsid w:val="00073CDC"/>
    <w:rsid w:val="0007714D"/>
    <w:rsid w:val="00082475"/>
    <w:rsid w:val="00086F79"/>
    <w:rsid w:val="000907FF"/>
    <w:rsid w:val="00091061"/>
    <w:rsid w:val="000922D8"/>
    <w:rsid w:val="000929CD"/>
    <w:rsid w:val="000A0807"/>
    <w:rsid w:val="000A24F3"/>
    <w:rsid w:val="000A3A1D"/>
    <w:rsid w:val="000A5ED0"/>
    <w:rsid w:val="000C22B0"/>
    <w:rsid w:val="000C7740"/>
    <w:rsid w:val="000D160F"/>
    <w:rsid w:val="000D2DD2"/>
    <w:rsid w:val="000D4668"/>
    <w:rsid w:val="000E4A00"/>
    <w:rsid w:val="000F131C"/>
    <w:rsid w:val="000F409A"/>
    <w:rsid w:val="0010167A"/>
    <w:rsid w:val="0010508F"/>
    <w:rsid w:val="0010710C"/>
    <w:rsid w:val="00110E87"/>
    <w:rsid w:val="00111DE1"/>
    <w:rsid w:val="00115EDC"/>
    <w:rsid w:val="00122A8B"/>
    <w:rsid w:val="001257F4"/>
    <w:rsid w:val="00146B0F"/>
    <w:rsid w:val="00151816"/>
    <w:rsid w:val="00152078"/>
    <w:rsid w:val="001602C9"/>
    <w:rsid w:val="001622DD"/>
    <w:rsid w:val="001631C9"/>
    <w:rsid w:val="0017087F"/>
    <w:rsid w:val="0017260E"/>
    <w:rsid w:val="00173F1B"/>
    <w:rsid w:val="00176936"/>
    <w:rsid w:val="001A5871"/>
    <w:rsid w:val="001A5C8F"/>
    <w:rsid w:val="001B09A3"/>
    <w:rsid w:val="001B0AD0"/>
    <w:rsid w:val="001B26F4"/>
    <w:rsid w:val="001C4947"/>
    <w:rsid w:val="001C600F"/>
    <w:rsid w:val="001C6949"/>
    <w:rsid w:val="001D4EB0"/>
    <w:rsid w:val="001E4CC2"/>
    <w:rsid w:val="002010B0"/>
    <w:rsid w:val="00223CB7"/>
    <w:rsid w:val="002245BF"/>
    <w:rsid w:val="00240906"/>
    <w:rsid w:val="00241FFE"/>
    <w:rsid w:val="00244D7D"/>
    <w:rsid w:val="00254426"/>
    <w:rsid w:val="0026403D"/>
    <w:rsid w:val="00266B1A"/>
    <w:rsid w:val="00270A16"/>
    <w:rsid w:val="0027130A"/>
    <w:rsid w:val="00271920"/>
    <w:rsid w:val="00274127"/>
    <w:rsid w:val="00274554"/>
    <w:rsid w:val="002B0A13"/>
    <w:rsid w:val="002C2011"/>
    <w:rsid w:val="002C2D29"/>
    <w:rsid w:val="002E3DD1"/>
    <w:rsid w:val="002F47F1"/>
    <w:rsid w:val="002F536A"/>
    <w:rsid w:val="002F628C"/>
    <w:rsid w:val="00310B59"/>
    <w:rsid w:val="00313A8B"/>
    <w:rsid w:val="00313D1F"/>
    <w:rsid w:val="003177E5"/>
    <w:rsid w:val="00320897"/>
    <w:rsid w:val="003218C3"/>
    <w:rsid w:val="00321EE7"/>
    <w:rsid w:val="003260D0"/>
    <w:rsid w:val="0033685E"/>
    <w:rsid w:val="00341669"/>
    <w:rsid w:val="003419EE"/>
    <w:rsid w:val="00346D4D"/>
    <w:rsid w:val="00352D43"/>
    <w:rsid w:val="003530BF"/>
    <w:rsid w:val="00367A92"/>
    <w:rsid w:val="00386CB9"/>
    <w:rsid w:val="00386E2E"/>
    <w:rsid w:val="003874DD"/>
    <w:rsid w:val="0039051A"/>
    <w:rsid w:val="0039226E"/>
    <w:rsid w:val="00395ABD"/>
    <w:rsid w:val="003967E9"/>
    <w:rsid w:val="003A2DBB"/>
    <w:rsid w:val="003C0A59"/>
    <w:rsid w:val="003C321B"/>
    <w:rsid w:val="003C336C"/>
    <w:rsid w:val="003D44E4"/>
    <w:rsid w:val="003D4631"/>
    <w:rsid w:val="003D7DEA"/>
    <w:rsid w:val="003E342B"/>
    <w:rsid w:val="003E7D8A"/>
    <w:rsid w:val="003F1ACA"/>
    <w:rsid w:val="00403536"/>
    <w:rsid w:val="00405A58"/>
    <w:rsid w:val="0040761C"/>
    <w:rsid w:val="004078E4"/>
    <w:rsid w:val="00411CD3"/>
    <w:rsid w:val="004155D3"/>
    <w:rsid w:val="00416802"/>
    <w:rsid w:val="00417211"/>
    <w:rsid w:val="00425216"/>
    <w:rsid w:val="00427611"/>
    <w:rsid w:val="00435587"/>
    <w:rsid w:val="004406E5"/>
    <w:rsid w:val="004418A6"/>
    <w:rsid w:val="00444EF6"/>
    <w:rsid w:val="0044646E"/>
    <w:rsid w:val="004473EE"/>
    <w:rsid w:val="004475B7"/>
    <w:rsid w:val="00450055"/>
    <w:rsid w:val="004517B8"/>
    <w:rsid w:val="00454308"/>
    <w:rsid w:val="00455888"/>
    <w:rsid w:val="00460FD1"/>
    <w:rsid w:val="00460FE0"/>
    <w:rsid w:val="00471BEB"/>
    <w:rsid w:val="00472E0C"/>
    <w:rsid w:val="004879C0"/>
    <w:rsid w:val="004A4BEB"/>
    <w:rsid w:val="004A5C82"/>
    <w:rsid w:val="004B5C7D"/>
    <w:rsid w:val="004B77DF"/>
    <w:rsid w:val="004B7B89"/>
    <w:rsid w:val="004D3238"/>
    <w:rsid w:val="004D609B"/>
    <w:rsid w:val="004E616A"/>
    <w:rsid w:val="00502A8C"/>
    <w:rsid w:val="00504A9D"/>
    <w:rsid w:val="00504CDF"/>
    <w:rsid w:val="00505ADD"/>
    <w:rsid w:val="00505E1A"/>
    <w:rsid w:val="00521A55"/>
    <w:rsid w:val="00521FDF"/>
    <w:rsid w:val="00540AAC"/>
    <w:rsid w:val="0054338B"/>
    <w:rsid w:val="00547453"/>
    <w:rsid w:val="00564187"/>
    <w:rsid w:val="00564432"/>
    <w:rsid w:val="00574DCD"/>
    <w:rsid w:val="00577256"/>
    <w:rsid w:val="00587585"/>
    <w:rsid w:val="0059560A"/>
    <w:rsid w:val="005B415B"/>
    <w:rsid w:val="005D0581"/>
    <w:rsid w:val="005D3DE3"/>
    <w:rsid w:val="005D7588"/>
    <w:rsid w:val="005E1681"/>
    <w:rsid w:val="005E3679"/>
    <w:rsid w:val="005F53CA"/>
    <w:rsid w:val="00605615"/>
    <w:rsid w:val="006106F1"/>
    <w:rsid w:val="00611FFC"/>
    <w:rsid w:val="006234C7"/>
    <w:rsid w:val="006454CB"/>
    <w:rsid w:val="00667203"/>
    <w:rsid w:val="00667B0E"/>
    <w:rsid w:val="00672B41"/>
    <w:rsid w:val="0067359B"/>
    <w:rsid w:val="00673B13"/>
    <w:rsid w:val="00676F93"/>
    <w:rsid w:val="006965C8"/>
    <w:rsid w:val="006B542C"/>
    <w:rsid w:val="006C786C"/>
    <w:rsid w:val="006D05E3"/>
    <w:rsid w:val="006D5F93"/>
    <w:rsid w:val="006E2DCA"/>
    <w:rsid w:val="006E3F78"/>
    <w:rsid w:val="006E4F99"/>
    <w:rsid w:val="00701127"/>
    <w:rsid w:val="00711272"/>
    <w:rsid w:val="00721B1D"/>
    <w:rsid w:val="00727633"/>
    <w:rsid w:val="00735D0C"/>
    <w:rsid w:val="0074452E"/>
    <w:rsid w:val="00747BC1"/>
    <w:rsid w:val="0076660B"/>
    <w:rsid w:val="00771F95"/>
    <w:rsid w:val="00775F6A"/>
    <w:rsid w:val="00793F55"/>
    <w:rsid w:val="00794F6B"/>
    <w:rsid w:val="007A30FE"/>
    <w:rsid w:val="007A3D60"/>
    <w:rsid w:val="007B303C"/>
    <w:rsid w:val="007C5FB0"/>
    <w:rsid w:val="007C65E7"/>
    <w:rsid w:val="007D5E1B"/>
    <w:rsid w:val="007D6AC4"/>
    <w:rsid w:val="007E3ACA"/>
    <w:rsid w:val="007E58C4"/>
    <w:rsid w:val="007F32FB"/>
    <w:rsid w:val="007F46BA"/>
    <w:rsid w:val="007F5409"/>
    <w:rsid w:val="008052FD"/>
    <w:rsid w:val="0081173C"/>
    <w:rsid w:val="008129EA"/>
    <w:rsid w:val="00814DB8"/>
    <w:rsid w:val="00817C43"/>
    <w:rsid w:val="00820887"/>
    <w:rsid w:val="00826E3A"/>
    <w:rsid w:val="00831748"/>
    <w:rsid w:val="00836F63"/>
    <w:rsid w:val="0084538E"/>
    <w:rsid w:val="00846510"/>
    <w:rsid w:val="00862125"/>
    <w:rsid w:val="008622B4"/>
    <w:rsid w:val="008633DD"/>
    <w:rsid w:val="00864BD6"/>
    <w:rsid w:val="00866C14"/>
    <w:rsid w:val="00873881"/>
    <w:rsid w:val="00873EA7"/>
    <w:rsid w:val="0088415F"/>
    <w:rsid w:val="00884A8E"/>
    <w:rsid w:val="0089229F"/>
    <w:rsid w:val="00892BF9"/>
    <w:rsid w:val="008965E3"/>
    <w:rsid w:val="008A06BB"/>
    <w:rsid w:val="008A6421"/>
    <w:rsid w:val="008B36DB"/>
    <w:rsid w:val="008B68CE"/>
    <w:rsid w:val="008C3C4A"/>
    <w:rsid w:val="008D1FEB"/>
    <w:rsid w:val="008D2562"/>
    <w:rsid w:val="008E30DC"/>
    <w:rsid w:val="008F0D41"/>
    <w:rsid w:val="009007B8"/>
    <w:rsid w:val="009026AF"/>
    <w:rsid w:val="0090501C"/>
    <w:rsid w:val="00905592"/>
    <w:rsid w:val="0091057C"/>
    <w:rsid w:val="009129F1"/>
    <w:rsid w:val="00917333"/>
    <w:rsid w:val="009210C8"/>
    <w:rsid w:val="0092288C"/>
    <w:rsid w:val="00922C02"/>
    <w:rsid w:val="00926ABE"/>
    <w:rsid w:val="009277CE"/>
    <w:rsid w:val="00934BFE"/>
    <w:rsid w:val="00937030"/>
    <w:rsid w:val="009403C7"/>
    <w:rsid w:val="00940DBE"/>
    <w:rsid w:val="00951396"/>
    <w:rsid w:val="00960B76"/>
    <w:rsid w:val="009642A0"/>
    <w:rsid w:val="00965E95"/>
    <w:rsid w:val="00975994"/>
    <w:rsid w:val="009805A0"/>
    <w:rsid w:val="0099796B"/>
    <w:rsid w:val="009A64F7"/>
    <w:rsid w:val="009A726C"/>
    <w:rsid w:val="009A74B8"/>
    <w:rsid w:val="009B0F99"/>
    <w:rsid w:val="009C0235"/>
    <w:rsid w:val="009C02CD"/>
    <w:rsid w:val="009C044B"/>
    <w:rsid w:val="009C050E"/>
    <w:rsid w:val="009C0968"/>
    <w:rsid w:val="009C0AC5"/>
    <w:rsid w:val="009C0DFB"/>
    <w:rsid w:val="009C682F"/>
    <w:rsid w:val="009D187E"/>
    <w:rsid w:val="009E286B"/>
    <w:rsid w:val="009F1B9B"/>
    <w:rsid w:val="00A21F50"/>
    <w:rsid w:val="00A226DC"/>
    <w:rsid w:val="00A23DDC"/>
    <w:rsid w:val="00A23FCE"/>
    <w:rsid w:val="00A30651"/>
    <w:rsid w:val="00A32847"/>
    <w:rsid w:val="00A34D3F"/>
    <w:rsid w:val="00A35130"/>
    <w:rsid w:val="00A4512C"/>
    <w:rsid w:val="00A618D7"/>
    <w:rsid w:val="00A81B8A"/>
    <w:rsid w:val="00A83CB5"/>
    <w:rsid w:val="00A909F0"/>
    <w:rsid w:val="00A9461B"/>
    <w:rsid w:val="00AA33FC"/>
    <w:rsid w:val="00AA58EC"/>
    <w:rsid w:val="00AB4610"/>
    <w:rsid w:val="00AB6400"/>
    <w:rsid w:val="00AC3420"/>
    <w:rsid w:val="00AC426C"/>
    <w:rsid w:val="00AD57B6"/>
    <w:rsid w:val="00AE2930"/>
    <w:rsid w:val="00AF5DFC"/>
    <w:rsid w:val="00B00D76"/>
    <w:rsid w:val="00B01435"/>
    <w:rsid w:val="00B0198E"/>
    <w:rsid w:val="00B01DEF"/>
    <w:rsid w:val="00B05008"/>
    <w:rsid w:val="00B111B1"/>
    <w:rsid w:val="00B12A9A"/>
    <w:rsid w:val="00B1308A"/>
    <w:rsid w:val="00B15595"/>
    <w:rsid w:val="00B24D7B"/>
    <w:rsid w:val="00B301A3"/>
    <w:rsid w:val="00B31F90"/>
    <w:rsid w:val="00B606A8"/>
    <w:rsid w:val="00B61C79"/>
    <w:rsid w:val="00B80717"/>
    <w:rsid w:val="00B82D25"/>
    <w:rsid w:val="00B83728"/>
    <w:rsid w:val="00B86296"/>
    <w:rsid w:val="00B86EA4"/>
    <w:rsid w:val="00B9003F"/>
    <w:rsid w:val="00B91080"/>
    <w:rsid w:val="00B94B51"/>
    <w:rsid w:val="00BA09C1"/>
    <w:rsid w:val="00BA411C"/>
    <w:rsid w:val="00BB1F06"/>
    <w:rsid w:val="00BB1FA7"/>
    <w:rsid w:val="00BB2FB7"/>
    <w:rsid w:val="00BB7815"/>
    <w:rsid w:val="00BC3F7C"/>
    <w:rsid w:val="00BC5A97"/>
    <w:rsid w:val="00BD1099"/>
    <w:rsid w:val="00BE0A32"/>
    <w:rsid w:val="00BF3F32"/>
    <w:rsid w:val="00C00F55"/>
    <w:rsid w:val="00C03D13"/>
    <w:rsid w:val="00C21682"/>
    <w:rsid w:val="00C22720"/>
    <w:rsid w:val="00C2399B"/>
    <w:rsid w:val="00C2611B"/>
    <w:rsid w:val="00C3137E"/>
    <w:rsid w:val="00C50AA9"/>
    <w:rsid w:val="00C77A22"/>
    <w:rsid w:val="00C83187"/>
    <w:rsid w:val="00CA0459"/>
    <w:rsid w:val="00CA092C"/>
    <w:rsid w:val="00CA496E"/>
    <w:rsid w:val="00CB1F5D"/>
    <w:rsid w:val="00CB3997"/>
    <w:rsid w:val="00CC6F8A"/>
    <w:rsid w:val="00CD176E"/>
    <w:rsid w:val="00CD1AF5"/>
    <w:rsid w:val="00CD515F"/>
    <w:rsid w:val="00CE2149"/>
    <w:rsid w:val="00CE2572"/>
    <w:rsid w:val="00CE4F4A"/>
    <w:rsid w:val="00CE73BB"/>
    <w:rsid w:val="00CE74F6"/>
    <w:rsid w:val="00CF07AB"/>
    <w:rsid w:val="00CF3458"/>
    <w:rsid w:val="00CF4F3F"/>
    <w:rsid w:val="00D02C94"/>
    <w:rsid w:val="00D16DBD"/>
    <w:rsid w:val="00D25790"/>
    <w:rsid w:val="00D27619"/>
    <w:rsid w:val="00D366E7"/>
    <w:rsid w:val="00D426BD"/>
    <w:rsid w:val="00D5000D"/>
    <w:rsid w:val="00D5361C"/>
    <w:rsid w:val="00D647A5"/>
    <w:rsid w:val="00D726A5"/>
    <w:rsid w:val="00D734D9"/>
    <w:rsid w:val="00D801DE"/>
    <w:rsid w:val="00D8147D"/>
    <w:rsid w:val="00D84CAE"/>
    <w:rsid w:val="00D84D90"/>
    <w:rsid w:val="00D85642"/>
    <w:rsid w:val="00D9499A"/>
    <w:rsid w:val="00D97A2D"/>
    <w:rsid w:val="00DA6A33"/>
    <w:rsid w:val="00DB57D4"/>
    <w:rsid w:val="00DB7702"/>
    <w:rsid w:val="00DB79E8"/>
    <w:rsid w:val="00DC0D12"/>
    <w:rsid w:val="00DC22E0"/>
    <w:rsid w:val="00DC3503"/>
    <w:rsid w:val="00DC43D1"/>
    <w:rsid w:val="00DD3903"/>
    <w:rsid w:val="00DE315D"/>
    <w:rsid w:val="00DE4A78"/>
    <w:rsid w:val="00DF396A"/>
    <w:rsid w:val="00E0027F"/>
    <w:rsid w:val="00E011C5"/>
    <w:rsid w:val="00E01ED7"/>
    <w:rsid w:val="00E0305F"/>
    <w:rsid w:val="00E10E8E"/>
    <w:rsid w:val="00E22FED"/>
    <w:rsid w:val="00E304D0"/>
    <w:rsid w:val="00E30742"/>
    <w:rsid w:val="00E307DD"/>
    <w:rsid w:val="00E554E1"/>
    <w:rsid w:val="00E644D8"/>
    <w:rsid w:val="00E723E9"/>
    <w:rsid w:val="00E73B65"/>
    <w:rsid w:val="00E74F02"/>
    <w:rsid w:val="00E75518"/>
    <w:rsid w:val="00E7794F"/>
    <w:rsid w:val="00E82045"/>
    <w:rsid w:val="00E8460E"/>
    <w:rsid w:val="00E85DAE"/>
    <w:rsid w:val="00E90C6B"/>
    <w:rsid w:val="00EC04B2"/>
    <w:rsid w:val="00ED03A5"/>
    <w:rsid w:val="00ED123E"/>
    <w:rsid w:val="00EF7FE5"/>
    <w:rsid w:val="00F024A6"/>
    <w:rsid w:val="00F05B79"/>
    <w:rsid w:val="00F170D8"/>
    <w:rsid w:val="00F25478"/>
    <w:rsid w:val="00F53ED8"/>
    <w:rsid w:val="00F55493"/>
    <w:rsid w:val="00F57C2E"/>
    <w:rsid w:val="00F627FC"/>
    <w:rsid w:val="00F6591F"/>
    <w:rsid w:val="00F71DC3"/>
    <w:rsid w:val="00F74645"/>
    <w:rsid w:val="00F7512E"/>
    <w:rsid w:val="00F77380"/>
    <w:rsid w:val="00F85F4E"/>
    <w:rsid w:val="00F86221"/>
    <w:rsid w:val="00F94163"/>
    <w:rsid w:val="00F96CC0"/>
    <w:rsid w:val="00FA1EE8"/>
    <w:rsid w:val="00FB49A3"/>
    <w:rsid w:val="00FC09DB"/>
    <w:rsid w:val="00FC68D3"/>
    <w:rsid w:val="00FF1882"/>
    <w:rsid w:val="00FF1D3C"/>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F36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styleId="Pataisymai">
    <w:name w:val="Revision"/>
    <w:hidden/>
    <w:uiPriority w:val="99"/>
    <w:semiHidden/>
    <w:rsid w:val="00574DCD"/>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styleId="Pataisymai">
    <w:name w:val="Revision"/>
    <w:hidden/>
    <w:uiPriority w:val="99"/>
    <w:semiHidden/>
    <w:rsid w:val="00574DC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23C01-EF68-42DE-A6E8-D3EE917F5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8652</Words>
  <Characters>4932</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Judita Kaveckienė</cp:lastModifiedBy>
  <cp:revision>2</cp:revision>
  <cp:lastPrinted>2023-09-13T05:39:00Z</cp:lastPrinted>
  <dcterms:created xsi:type="dcterms:W3CDTF">2023-09-13T05:40:00Z</dcterms:created>
  <dcterms:modified xsi:type="dcterms:W3CDTF">2023-09-13T05:40:00Z</dcterms:modified>
</cp:coreProperties>
</file>